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61FD9D" w14:textId="341FC714" w:rsidR="00B76A30" w:rsidRPr="00BC3C9E" w:rsidRDefault="00B76A30" w:rsidP="00055FA3">
      <w:pPr>
        <w:jc w:val="center"/>
        <w:rPr>
          <w:rFonts w:asciiTheme="majorHAnsi" w:hAnsiTheme="majorHAnsi" w:cstheme="majorHAnsi"/>
          <w:b/>
          <w:sz w:val="22"/>
          <w:szCs w:val="22"/>
        </w:rPr>
      </w:pPr>
      <w:bookmarkStart w:id="0" w:name="_Hlk138678504"/>
      <w:r w:rsidRPr="00BC3C9E">
        <w:rPr>
          <w:rFonts w:asciiTheme="majorHAnsi" w:hAnsiTheme="majorHAnsi" w:cstheme="majorHAnsi"/>
          <w:noProof/>
          <w:sz w:val="22"/>
          <w:szCs w:val="22"/>
        </w:rPr>
        <w:drawing>
          <wp:inline distT="0" distB="0" distL="0" distR="0" wp14:anchorId="75CBDCAE" wp14:editId="28DDF693">
            <wp:extent cx="640080" cy="685800"/>
            <wp:effectExtent l="0" t="0" r="7620" b="0"/>
            <wp:docPr id="1484336648" name="Imagem 1" descr="Uma imagem contendo relógi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4336648" name="Imagem 1" descr="Uma imagem contendo relógio&#10;&#10;Descrição gerada automaticamente"/>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40080" cy="685800"/>
                    </a:xfrm>
                    <a:prstGeom prst="rect">
                      <a:avLst/>
                    </a:prstGeom>
                    <a:solidFill>
                      <a:srgbClr val="FFFFFF"/>
                    </a:solidFill>
                    <a:ln>
                      <a:noFill/>
                    </a:ln>
                  </pic:spPr>
                </pic:pic>
              </a:graphicData>
            </a:graphic>
          </wp:inline>
        </w:drawing>
      </w:r>
    </w:p>
    <w:p w14:paraId="6B4B1B57" w14:textId="77777777" w:rsidR="00B76A30" w:rsidRPr="00BC3C9E" w:rsidRDefault="00B76A30" w:rsidP="00B76A30">
      <w:pPr>
        <w:jc w:val="center"/>
        <w:rPr>
          <w:rFonts w:asciiTheme="majorHAnsi" w:hAnsiTheme="majorHAnsi" w:cstheme="majorHAnsi"/>
          <w:sz w:val="22"/>
          <w:szCs w:val="22"/>
        </w:rPr>
      </w:pPr>
      <w:bookmarkStart w:id="1" w:name="_Hlk138678748"/>
      <w:r w:rsidRPr="00BC3C9E">
        <w:rPr>
          <w:rFonts w:asciiTheme="majorHAnsi" w:hAnsiTheme="majorHAnsi" w:cstheme="majorHAnsi"/>
          <w:b/>
          <w:sz w:val="22"/>
          <w:szCs w:val="22"/>
        </w:rPr>
        <w:t>MINISTÉRIO DA DEFESA</w:t>
      </w:r>
    </w:p>
    <w:p w14:paraId="3B64D85C" w14:textId="77777777" w:rsidR="00B76A30" w:rsidRPr="00BC3C9E" w:rsidRDefault="00B76A30" w:rsidP="00B76A30">
      <w:pPr>
        <w:jc w:val="center"/>
        <w:rPr>
          <w:rFonts w:asciiTheme="majorHAnsi" w:hAnsiTheme="majorHAnsi" w:cstheme="majorHAnsi"/>
          <w:sz w:val="22"/>
          <w:szCs w:val="22"/>
        </w:rPr>
      </w:pPr>
      <w:r w:rsidRPr="00BC3C9E">
        <w:rPr>
          <w:rFonts w:asciiTheme="majorHAnsi" w:hAnsiTheme="majorHAnsi" w:cstheme="majorHAnsi"/>
          <w:b/>
          <w:sz w:val="22"/>
          <w:szCs w:val="22"/>
        </w:rPr>
        <w:t>EXÉRCITO BRASILEIRO</w:t>
      </w:r>
    </w:p>
    <w:p w14:paraId="26CD0FB9" w14:textId="77777777" w:rsidR="00B76A30" w:rsidRPr="00BC3C9E" w:rsidRDefault="00B76A30" w:rsidP="00B76A30">
      <w:pPr>
        <w:jc w:val="center"/>
        <w:rPr>
          <w:rFonts w:asciiTheme="majorHAnsi" w:hAnsiTheme="majorHAnsi" w:cstheme="majorHAnsi"/>
          <w:sz w:val="22"/>
          <w:szCs w:val="22"/>
        </w:rPr>
      </w:pPr>
      <w:bookmarkStart w:id="2" w:name="_Hlk138678433"/>
      <w:r w:rsidRPr="00BC3C9E">
        <w:rPr>
          <w:rFonts w:asciiTheme="majorHAnsi" w:hAnsiTheme="majorHAnsi" w:cstheme="majorHAnsi"/>
          <w:b/>
          <w:sz w:val="22"/>
          <w:szCs w:val="22"/>
        </w:rPr>
        <w:t>COLOG – BA AP LOG EX</w:t>
      </w:r>
    </w:p>
    <w:bookmarkEnd w:id="2"/>
    <w:p w14:paraId="23E0FEEE" w14:textId="77777777" w:rsidR="00B76A30" w:rsidRPr="00BC3C9E" w:rsidRDefault="00B76A30" w:rsidP="00B76A30">
      <w:pPr>
        <w:jc w:val="center"/>
        <w:rPr>
          <w:rFonts w:asciiTheme="majorHAnsi" w:hAnsiTheme="majorHAnsi" w:cstheme="majorHAnsi"/>
          <w:sz w:val="22"/>
          <w:szCs w:val="22"/>
        </w:rPr>
      </w:pPr>
      <w:r w:rsidRPr="00BC3C9E">
        <w:rPr>
          <w:rFonts w:asciiTheme="majorHAnsi" w:hAnsiTheme="majorHAnsi" w:cstheme="majorHAnsi"/>
          <w:b/>
          <w:sz w:val="22"/>
          <w:szCs w:val="22"/>
        </w:rPr>
        <w:t>BATALHÃO DE MANUTENÇÃO E SUPRIMENTO DE ARMAMENTO</w:t>
      </w:r>
    </w:p>
    <w:p w14:paraId="09A0B852" w14:textId="77777777" w:rsidR="00B76A30" w:rsidRPr="00BC3C9E" w:rsidRDefault="00B76A30" w:rsidP="00B76A30">
      <w:pPr>
        <w:tabs>
          <w:tab w:val="left" w:pos="426"/>
        </w:tabs>
        <w:jc w:val="center"/>
        <w:rPr>
          <w:rFonts w:asciiTheme="majorHAnsi" w:hAnsiTheme="majorHAnsi" w:cstheme="majorHAnsi"/>
          <w:b/>
          <w:sz w:val="22"/>
          <w:szCs w:val="22"/>
        </w:rPr>
      </w:pPr>
      <w:r w:rsidRPr="00BC3C9E">
        <w:rPr>
          <w:rFonts w:asciiTheme="majorHAnsi" w:hAnsiTheme="majorHAnsi" w:cstheme="majorHAnsi"/>
          <w:b/>
          <w:sz w:val="22"/>
          <w:szCs w:val="22"/>
        </w:rPr>
        <w:t>(DCMB - 1918)</w:t>
      </w:r>
    </w:p>
    <w:bookmarkEnd w:id="0"/>
    <w:bookmarkEnd w:id="1"/>
    <w:p w14:paraId="6E604E88" w14:textId="77777777" w:rsidR="00B76A30" w:rsidRPr="00BC3C9E" w:rsidRDefault="00B76A30" w:rsidP="00B76A30">
      <w:pPr>
        <w:tabs>
          <w:tab w:val="left" w:pos="426"/>
        </w:tabs>
        <w:jc w:val="center"/>
        <w:rPr>
          <w:rFonts w:asciiTheme="majorHAnsi" w:hAnsiTheme="majorHAnsi" w:cstheme="majorHAnsi"/>
          <w:sz w:val="22"/>
          <w:szCs w:val="22"/>
        </w:rPr>
      </w:pPr>
    </w:p>
    <w:p w14:paraId="2CD9C848" w14:textId="77777777" w:rsidR="00B76A30" w:rsidRPr="00BC3C9E" w:rsidRDefault="00B76A30" w:rsidP="00B76A30">
      <w:pPr>
        <w:jc w:val="center"/>
        <w:rPr>
          <w:rFonts w:asciiTheme="majorHAnsi" w:hAnsiTheme="majorHAnsi" w:cstheme="majorHAnsi"/>
          <w:b/>
          <w:iCs/>
          <w:sz w:val="22"/>
          <w:szCs w:val="22"/>
        </w:rPr>
      </w:pPr>
      <w:r w:rsidRPr="00BC3C9E">
        <w:rPr>
          <w:rFonts w:asciiTheme="majorHAnsi" w:hAnsiTheme="majorHAnsi" w:cstheme="majorHAnsi"/>
          <w:b/>
          <w:iCs/>
          <w:sz w:val="22"/>
          <w:szCs w:val="22"/>
        </w:rPr>
        <w:t>TERMO DE REFERÊNCIA</w:t>
      </w:r>
    </w:p>
    <w:p w14:paraId="2C174D85" w14:textId="77777777" w:rsidR="00B76A30" w:rsidRPr="00BC3C9E" w:rsidRDefault="00B76A30" w:rsidP="00B76A30">
      <w:pPr>
        <w:jc w:val="center"/>
        <w:rPr>
          <w:rFonts w:asciiTheme="majorHAnsi" w:hAnsiTheme="majorHAnsi" w:cstheme="majorHAnsi"/>
          <w:b/>
          <w:iCs/>
          <w:sz w:val="22"/>
          <w:szCs w:val="22"/>
        </w:rPr>
      </w:pPr>
    </w:p>
    <w:p w14:paraId="7613686F" w14:textId="283E338E" w:rsidR="00B76A30" w:rsidRPr="00BC3C9E" w:rsidRDefault="00B76A30" w:rsidP="00B76A30">
      <w:pPr>
        <w:jc w:val="center"/>
        <w:rPr>
          <w:rFonts w:asciiTheme="majorHAnsi" w:eastAsia="Times New Roman" w:hAnsiTheme="majorHAnsi" w:cstheme="majorHAnsi"/>
          <w:b/>
          <w:iCs/>
          <w:kern w:val="0"/>
          <w:sz w:val="22"/>
          <w:szCs w:val="22"/>
          <w:lang w:eastAsia="pt-BR" w:bidi="ar-SA"/>
        </w:rPr>
      </w:pPr>
      <w:r w:rsidRPr="00BC3C9E">
        <w:rPr>
          <w:rFonts w:asciiTheme="majorHAnsi" w:hAnsiTheme="majorHAnsi" w:cstheme="majorHAnsi"/>
          <w:b/>
          <w:iCs/>
          <w:sz w:val="22"/>
          <w:szCs w:val="22"/>
        </w:rPr>
        <w:t>PREGÃO Nº____</w:t>
      </w:r>
    </w:p>
    <w:p w14:paraId="619A5086" w14:textId="0F5CC09C" w:rsidR="00B76A30" w:rsidRPr="00BC3C9E" w:rsidRDefault="00B76A30" w:rsidP="00886F69">
      <w:pPr>
        <w:pStyle w:val="NormalWeb"/>
        <w:jc w:val="center"/>
        <w:rPr>
          <w:rFonts w:asciiTheme="majorHAnsi" w:hAnsiTheme="majorHAnsi" w:cstheme="majorHAnsi"/>
          <w:sz w:val="22"/>
          <w:szCs w:val="22"/>
        </w:rPr>
      </w:pPr>
      <w:r w:rsidRPr="00BC3C9E">
        <w:rPr>
          <w:rFonts w:asciiTheme="majorHAnsi" w:hAnsiTheme="majorHAnsi" w:cstheme="majorHAnsi"/>
          <w:color w:val="000000"/>
          <w:sz w:val="22"/>
          <w:szCs w:val="22"/>
        </w:rPr>
        <w:t>(Processo Administrativo n</w:t>
      </w:r>
      <w:r w:rsidRPr="00BC3C9E">
        <w:rPr>
          <w:rFonts w:asciiTheme="majorHAnsi" w:hAnsiTheme="majorHAnsi" w:cstheme="majorHAnsi"/>
          <w:bCs/>
          <w:color w:val="000000"/>
          <w:sz w:val="22"/>
          <w:szCs w:val="22"/>
        </w:rPr>
        <w:t>°</w:t>
      </w:r>
      <w:r w:rsidR="00886F69" w:rsidRPr="00BC3C9E">
        <w:rPr>
          <w:rFonts w:asciiTheme="majorHAnsi" w:hAnsiTheme="majorHAnsi" w:cstheme="majorHAnsi"/>
          <w:sz w:val="22"/>
          <w:szCs w:val="22"/>
        </w:rPr>
        <w:t xml:space="preserve"> </w:t>
      </w:r>
      <w:bookmarkStart w:id="3" w:name="_Hlk165299280"/>
      <w:r w:rsidR="00E17D40" w:rsidRPr="00BC3C9E">
        <w:rPr>
          <w:rFonts w:asciiTheme="majorHAnsi" w:hAnsiTheme="majorHAnsi" w:cstheme="majorHAnsi"/>
          <w:color w:val="000000"/>
          <w:sz w:val="22"/>
          <w:szCs w:val="22"/>
        </w:rPr>
        <w:t>64448.002517/2024-42</w:t>
      </w:r>
      <w:bookmarkEnd w:id="3"/>
      <w:r w:rsidRPr="00BC3C9E">
        <w:rPr>
          <w:rFonts w:asciiTheme="majorHAnsi" w:hAnsiTheme="majorHAnsi" w:cstheme="majorHAnsi"/>
          <w:color w:val="000000"/>
          <w:sz w:val="22"/>
          <w:szCs w:val="22"/>
        </w:rPr>
        <w:t>)</w:t>
      </w:r>
    </w:p>
    <w:p w14:paraId="288B636F" w14:textId="77777777" w:rsidR="00B76A30" w:rsidRPr="00BC3C9E" w:rsidRDefault="00B76A30" w:rsidP="00424368">
      <w:pPr>
        <w:pStyle w:val="Nivel01"/>
        <w:rPr>
          <w:rFonts w:asciiTheme="majorHAnsi" w:eastAsia="Arial" w:hAnsiTheme="majorHAnsi" w:cstheme="majorHAnsi"/>
          <w:sz w:val="22"/>
          <w:szCs w:val="22"/>
        </w:rPr>
      </w:pPr>
      <w:r w:rsidRPr="00BC3C9E">
        <w:rPr>
          <w:rFonts w:asciiTheme="majorHAnsi" w:hAnsiTheme="majorHAnsi" w:cstheme="majorHAnsi"/>
          <w:sz w:val="22"/>
          <w:szCs w:val="22"/>
        </w:rPr>
        <w:t>CONDIÇÕES GERAIS DA CONTRATAÇÃO</w:t>
      </w:r>
    </w:p>
    <w:p w14:paraId="06724EE7" w14:textId="19555FEF" w:rsidR="00B76A30" w:rsidRPr="00BC3C9E" w:rsidRDefault="00B76A30" w:rsidP="00B76A30">
      <w:pPr>
        <w:pStyle w:val="Nivel2"/>
        <w:rPr>
          <w:rFonts w:asciiTheme="majorHAnsi" w:hAnsiTheme="majorHAnsi" w:cstheme="majorHAnsi"/>
          <w:b/>
          <w:bCs/>
        </w:rPr>
      </w:pPr>
      <w:r w:rsidRPr="00BC3C9E">
        <w:rPr>
          <w:rFonts w:asciiTheme="majorHAnsi" w:hAnsiTheme="majorHAnsi" w:cstheme="majorHAnsi"/>
        </w:rPr>
        <w:t xml:space="preserve">Aquisição de </w:t>
      </w:r>
      <w:r w:rsidR="008E5AD5" w:rsidRPr="00BC3C9E">
        <w:rPr>
          <w:rFonts w:asciiTheme="majorHAnsi" w:hAnsiTheme="majorHAnsi" w:cstheme="majorHAnsi"/>
        </w:rPr>
        <w:t xml:space="preserve">medicamentos profiláticos para uso veterinário para o Batalhão de Manutenção e Suprimento de Armamentos, </w:t>
      </w:r>
      <w:r w:rsidRPr="00BC3C9E">
        <w:rPr>
          <w:rFonts w:asciiTheme="majorHAnsi" w:hAnsiTheme="majorHAnsi" w:cstheme="majorHAnsi"/>
        </w:rPr>
        <w:t>nos termos da tabela abaixo, conforme condições e exigências estabelecidas neste instrumento.</w:t>
      </w:r>
    </w:p>
    <w:tbl>
      <w:tblPr>
        <w:tblW w:w="16708" w:type="dxa"/>
        <w:tblLayout w:type="fixed"/>
        <w:tblCellMar>
          <w:left w:w="10" w:type="dxa"/>
          <w:right w:w="10" w:type="dxa"/>
        </w:tblCellMar>
        <w:tblLook w:val="04A0" w:firstRow="1" w:lastRow="0" w:firstColumn="1" w:lastColumn="0" w:noHBand="0" w:noVBand="1"/>
      </w:tblPr>
      <w:tblGrid>
        <w:gridCol w:w="709"/>
        <w:gridCol w:w="2400"/>
        <w:gridCol w:w="1144"/>
        <w:gridCol w:w="1266"/>
        <w:gridCol w:w="860"/>
        <w:gridCol w:w="1560"/>
        <w:gridCol w:w="1690"/>
        <w:gridCol w:w="2489"/>
        <w:gridCol w:w="1530"/>
        <w:gridCol w:w="1530"/>
        <w:gridCol w:w="1530"/>
      </w:tblGrid>
      <w:tr w:rsidR="00054390" w:rsidRPr="00BC3C9E" w14:paraId="030FAF7E" w14:textId="77777777" w:rsidTr="00BC3C9E">
        <w:trPr>
          <w:trHeight w:val="520"/>
        </w:trPr>
        <w:tc>
          <w:tcPr>
            <w:tcW w:w="709" w:type="dxa"/>
            <w:tcBorders>
              <w:top w:val="single" w:sz="8" w:space="0" w:color="00000A"/>
              <w:left w:val="single" w:sz="8" w:space="0" w:color="00000A"/>
              <w:bottom w:val="single" w:sz="8" w:space="0" w:color="00000A"/>
              <w:right w:val="single" w:sz="8" w:space="0" w:color="00000A"/>
            </w:tcBorders>
            <w:shd w:val="clear" w:color="auto" w:fill="FFFFFF"/>
            <w:tcMar>
              <w:top w:w="0" w:type="dxa"/>
              <w:left w:w="7" w:type="dxa"/>
              <w:bottom w:w="0" w:type="dxa"/>
              <w:right w:w="108" w:type="dxa"/>
            </w:tcMar>
            <w:vAlign w:val="center"/>
          </w:tcPr>
          <w:p w14:paraId="048B24BD" w14:textId="77777777" w:rsidR="00AA6FB0" w:rsidRPr="00BC3C9E" w:rsidRDefault="00AA6FB0" w:rsidP="00955C2F">
            <w:pPr>
              <w:pStyle w:val="Standard"/>
              <w:jc w:val="center"/>
              <w:rPr>
                <w:rFonts w:asciiTheme="majorHAnsi" w:hAnsiTheme="majorHAnsi" w:cstheme="majorHAnsi"/>
                <w:bCs/>
                <w:sz w:val="22"/>
                <w:szCs w:val="22"/>
              </w:rPr>
            </w:pPr>
            <w:bookmarkStart w:id="4" w:name="OLE_LINK1"/>
            <w:r w:rsidRPr="00BC3C9E">
              <w:rPr>
                <w:rFonts w:asciiTheme="majorHAnsi" w:hAnsiTheme="majorHAnsi" w:cstheme="majorHAnsi"/>
                <w:bCs/>
                <w:sz w:val="22"/>
                <w:szCs w:val="22"/>
              </w:rPr>
              <w:t>ITEM</w:t>
            </w:r>
          </w:p>
        </w:tc>
        <w:tc>
          <w:tcPr>
            <w:tcW w:w="2400" w:type="dxa"/>
            <w:tcBorders>
              <w:top w:val="single" w:sz="8" w:space="0" w:color="00000A"/>
              <w:left w:val="single" w:sz="8" w:space="0" w:color="00000A"/>
              <w:bottom w:val="single" w:sz="8" w:space="0" w:color="00000A"/>
              <w:right w:val="single" w:sz="8" w:space="0" w:color="00000A"/>
            </w:tcBorders>
            <w:shd w:val="clear" w:color="auto" w:fill="FFFFFF"/>
            <w:tcMar>
              <w:top w:w="0" w:type="dxa"/>
              <w:left w:w="7" w:type="dxa"/>
              <w:bottom w:w="0" w:type="dxa"/>
              <w:right w:w="108" w:type="dxa"/>
            </w:tcMar>
            <w:vAlign w:val="center"/>
          </w:tcPr>
          <w:p w14:paraId="690D1976" w14:textId="77777777" w:rsidR="00AA6FB0" w:rsidRPr="00BC3C9E" w:rsidRDefault="00AA6FB0" w:rsidP="00955C2F">
            <w:pPr>
              <w:pStyle w:val="Standard"/>
              <w:jc w:val="center"/>
              <w:rPr>
                <w:rFonts w:asciiTheme="majorHAnsi" w:hAnsiTheme="majorHAnsi" w:cstheme="majorHAnsi"/>
                <w:bCs/>
                <w:sz w:val="22"/>
                <w:szCs w:val="22"/>
              </w:rPr>
            </w:pPr>
            <w:r w:rsidRPr="00BC3C9E">
              <w:rPr>
                <w:rFonts w:asciiTheme="majorHAnsi" w:hAnsiTheme="majorHAnsi" w:cstheme="majorHAnsi"/>
                <w:bCs/>
                <w:sz w:val="22"/>
                <w:szCs w:val="22"/>
              </w:rPr>
              <w:t>DESCRIÇÃO</w:t>
            </w:r>
          </w:p>
        </w:tc>
        <w:tc>
          <w:tcPr>
            <w:tcW w:w="1144" w:type="dxa"/>
            <w:tcBorders>
              <w:top w:val="single" w:sz="8" w:space="0" w:color="00000A"/>
              <w:left w:val="single" w:sz="8" w:space="0" w:color="00000A"/>
              <w:bottom w:val="single" w:sz="8" w:space="0" w:color="00000A"/>
              <w:right w:val="single" w:sz="8" w:space="0" w:color="00000A"/>
            </w:tcBorders>
            <w:shd w:val="clear" w:color="auto" w:fill="FFFFFF"/>
            <w:vAlign w:val="center"/>
          </w:tcPr>
          <w:p w14:paraId="313F0D71" w14:textId="12D18074" w:rsidR="00AA6FB0" w:rsidRPr="00BC3C9E" w:rsidRDefault="00AA6FB0" w:rsidP="00AA6FB0">
            <w:pPr>
              <w:pStyle w:val="Standard"/>
              <w:jc w:val="center"/>
              <w:rPr>
                <w:rFonts w:asciiTheme="majorHAnsi" w:hAnsiTheme="majorHAnsi" w:cstheme="majorHAnsi"/>
                <w:bCs/>
                <w:sz w:val="22"/>
                <w:szCs w:val="22"/>
              </w:rPr>
            </w:pPr>
            <w:r w:rsidRPr="00BC3C9E">
              <w:rPr>
                <w:rFonts w:asciiTheme="majorHAnsi" w:hAnsiTheme="majorHAnsi" w:cstheme="majorHAnsi"/>
                <w:bCs/>
                <w:sz w:val="22"/>
                <w:szCs w:val="22"/>
              </w:rPr>
              <w:t>CATMAT</w:t>
            </w:r>
          </w:p>
        </w:tc>
        <w:tc>
          <w:tcPr>
            <w:tcW w:w="1266" w:type="dxa"/>
            <w:tcBorders>
              <w:top w:val="single" w:sz="8" w:space="0" w:color="00000A"/>
              <w:left w:val="single" w:sz="8" w:space="0" w:color="00000A"/>
              <w:bottom w:val="single" w:sz="8" w:space="0" w:color="00000A"/>
              <w:right w:val="single" w:sz="8" w:space="0" w:color="00000A"/>
            </w:tcBorders>
            <w:shd w:val="clear" w:color="auto" w:fill="FFFFFF"/>
            <w:tcMar>
              <w:top w:w="0" w:type="dxa"/>
              <w:left w:w="7" w:type="dxa"/>
              <w:bottom w:w="0" w:type="dxa"/>
              <w:right w:w="108" w:type="dxa"/>
            </w:tcMar>
            <w:vAlign w:val="center"/>
          </w:tcPr>
          <w:p w14:paraId="3696A38D" w14:textId="6855738E" w:rsidR="00AA6FB0" w:rsidRPr="00BC3C9E" w:rsidRDefault="00AA6FB0" w:rsidP="00955C2F">
            <w:pPr>
              <w:pStyle w:val="Standard"/>
              <w:jc w:val="center"/>
              <w:rPr>
                <w:rFonts w:asciiTheme="majorHAnsi" w:hAnsiTheme="majorHAnsi" w:cstheme="majorHAnsi"/>
                <w:bCs/>
                <w:sz w:val="22"/>
                <w:szCs w:val="22"/>
              </w:rPr>
            </w:pPr>
            <w:r w:rsidRPr="00BC3C9E">
              <w:rPr>
                <w:rFonts w:asciiTheme="majorHAnsi" w:hAnsiTheme="majorHAnsi" w:cstheme="majorHAnsi"/>
                <w:bCs/>
                <w:sz w:val="22"/>
                <w:szCs w:val="22"/>
              </w:rPr>
              <w:t>UND</w:t>
            </w:r>
          </w:p>
        </w:tc>
        <w:tc>
          <w:tcPr>
            <w:tcW w:w="860" w:type="dxa"/>
            <w:tcBorders>
              <w:top w:val="single" w:sz="8" w:space="0" w:color="00000A"/>
              <w:left w:val="single" w:sz="8" w:space="0" w:color="00000A"/>
              <w:bottom w:val="single" w:sz="8" w:space="0" w:color="00000A"/>
              <w:right w:val="single" w:sz="8" w:space="0" w:color="00000A"/>
            </w:tcBorders>
            <w:shd w:val="clear" w:color="auto" w:fill="FFFFFF"/>
            <w:tcMar>
              <w:top w:w="0" w:type="dxa"/>
              <w:left w:w="7" w:type="dxa"/>
              <w:bottom w:w="0" w:type="dxa"/>
              <w:right w:w="108" w:type="dxa"/>
            </w:tcMar>
            <w:vAlign w:val="center"/>
          </w:tcPr>
          <w:p w14:paraId="4C0D3057" w14:textId="77777777" w:rsidR="00AA6FB0" w:rsidRPr="00BC3C9E" w:rsidRDefault="00AA6FB0" w:rsidP="00955C2F">
            <w:pPr>
              <w:pStyle w:val="Standard"/>
              <w:jc w:val="center"/>
              <w:rPr>
                <w:rFonts w:asciiTheme="majorHAnsi" w:hAnsiTheme="majorHAnsi" w:cstheme="majorHAnsi"/>
                <w:bCs/>
                <w:sz w:val="22"/>
                <w:szCs w:val="22"/>
              </w:rPr>
            </w:pPr>
            <w:r w:rsidRPr="00BC3C9E">
              <w:rPr>
                <w:rFonts w:asciiTheme="majorHAnsi" w:hAnsiTheme="majorHAnsi" w:cstheme="majorHAnsi"/>
                <w:bCs/>
                <w:sz w:val="22"/>
                <w:szCs w:val="22"/>
              </w:rPr>
              <w:t>QTD</w:t>
            </w:r>
          </w:p>
        </w:tc>
        <w:tc>
          <w:tcPr>
            <w:tcW w:w="1560" w:type="dxa"/>
            <w:tcBorders>
              <w:top w:val="single" w:sz="8" w:space="0" w:color="00000A"/>
              <w:left w:val="single" w:sz="8" w:space="0" w:color="00000A"/>
              <w:bottom w:val="single" w:sz="8" w:space="0" w:color="00000A"/>
              <w:right w:val="single" w:sz="8" w:space="0" w:color="00000A"/>
            </w:tcBorders>
            <w:shd w:val="clear" w:color="auto" w:fill="FFFFFF"/>
            <w:tcMar>
              <w:top w:w="0" w:type="dxa"/>
              <w:left w:w="7" w:type="dxa"/>
              <w:bottom w:w="0" w:type="dxa"/>
              <w:right w:w="108" w:type="dxa"/>
            </w:tcMar>
            <w:vAlign w:val="center"/>
          </w:tcPr>
          <w:p w14:paraId="31044476" w14:textId="77777777" w:rsidR="00AA6FB0" w:rsidRPr="00BC3C9E" w:rsidRDefault="00AA6FB0" w:rsidP="00955C2F">
            <w:pPr>
              <w:pStyle w:val="Standard"/>
              <w:jc w:val="center"/>
              <w:rPr>
                <w:rFonts w:asciiTheme="majorHAnsi" w:hAnsiTheme="majorHAnsi" w:cstheme="majorHAnsi"/>
                <w:bCs/>
                <w:sz w:val="22"/>
                <w:szCs w:val="22"/>
              </w:rPr>
            </w:pPr>
            <w:r w:rsidRPr="00BC3C9E">
              <w:rPr>
                <w:rFonts w:asciiTheme="majorHAnsi" w:hAnsiTheme="majorHAnsi" w:cstheme="majorHAnsi"/>
                <w:bCs/>
                <w:sz w:val="22"/>
                <w:szCs w:val="22"/>
              </w:rPr>
              <w:t>VALOR/UND</w:t>
            </w:r>
          </w:p>
        </w:tc>
        <w:tc>
          <w:tcPr>
            <w:tcW w:w="1690" w:type="dxa"/>
            <w:tcBorders>
              <w:top w:val="single" w:sz="8" w:space="0" w:color="00000A"/>
              <w:left w:val="single" w:sz="8" w:space="0" w:color="00000A"/>
              <w:bottom w:val="single" w:sz="8" w:space="0" w:color="00000A"/>
              <w:right w:val="single" w:sz="8" w:space="0" w:color="00000A"/>
            </w:tcBorders>
            <w:shd w:val="clear" w:color="auto" w:fill="FFFFFF"/>
            <w:tcMar>
              <w:top w:w="0" w:type="dxa"/>
              <w:left w:w="7" w:type="dxa"/>
              <w:bottom w:w="0" w:type="dxa"/>
              <w:right w:w="108" w:type="dxa"/>
            </w:tcMar>
            <w:vAlign w:val="center"/>
          </w:tcPr>
          <w:p w14:paraId="0BC327F4" w14:textId="77777777" w:rsidR="00AA6FB0" w:rsidRPr="00BC3C9E" w:rsidRDefault="00AA6FB0" w:rsidP="00955C2F">
            <w:pPr>
              <w:pStyle w:val="Standard"/>
              <w:jc w:val="center"/>
              <w:rPr>
                <w:rFonts w:asciiTheme="majorHAnsi" w:hAnsiTheme="majorHAnsi" w:cstheme="majorHAnsi"/>
                <w:bCs/>
                <w:sz w:val="22"/>
                <w:szCs w:val="22"/>
              </w:rPr>
            </w:pPr>
            <w:r w:rsidRPr="00BC3C9E">
              <w:rPr>
                <w:rFonts w:asciiTheme="majorHAnsi" w:hAnsiTheme="majorHAnsi" w:cstheme="majorHAnsi"/>
                <w:bCs/>
                <w:sz w:val="22"/>
                <w:szCs w:val="22"/>
              </w:rPr>
              <w:t>TOTAL</w:t>
            </w:r>
          </w:p>
        </w:tc>
        <w:tc>
          <w:tcPr>
            <w:tcW w:w="2489" w:type="dxa"/>
            <w:shd w:val="clear" w:color="auto" w:fill="auto"/>
            <w:tcMar>
              <w:top w:w="0" w:type="dxa"/>
              <w:left w:w="10" w:type="dxa"/>
              <w:bottom w:w="0" w:type="dxa"/>
              <w:right w:w="10" w:type="dxa"/>
            </w:tcMar>
          </w:tcPr>
          <w:p w14:paraId="58E0813F" w14:textId="77777777" w:rsidR="00AA6FB0" w:rsidRPr="00BC3C9E" w:rsidRDefault="00AA6FB0" w:rsidP="00955C2F">
            <w:pPr>
              <w:pStyle w:val="Standard"/>
              <w:jc w:val="center"/>
              <w:rPr>
                <w:rFonts w:asciiTheme="majorHAnsi" w:hAnsiTheme="majorHAnsi" w:cstheme="majorHAnsi"/>
                <w:bCs/>
                <w:sz w:val="22"/>
                <w:szCs w:val="22"/>
              </w:rPr>
            </w:pPr>
          </w:p>
        </w:tc>
        <w:tc>
          <w:tcPr>
            <w:tcW w:w="1530" w:type="dxa"/>
            <w:shd w:val="clear" w:color="auto" w:fill="auto"/>
            <w:tcMar>
              <w:top w:w="0" w:type="dxa"/>
              <w:left w:w="10" w:type="dxa"/>
              <w:bottom w:w="0" w:type="dxa"/>
              <w:right w:w="10" w:type="dxa"/>
            </w:tcMar>
          </w:tcPr>
          <w:p w14:paraId="37CB4446" w14:textId="77777777" w:rsidR="00AA6FB0" w:rsidRPr="00BC3C9E" w:rsidRDefault="00AA6FB0" w:rsidP="00955C2F">
            <w:pPr>
              <w:pStyle w:val="Standard"/>
              <w:jc w:val="center"/>
              <w:rPr>
                <w:rFonts w:asciiTheme="majorHAnsi" w:hAnsiTheme="majorHAnsi" w:cstheme="majorHAnsi"/>
                <w:bCs/>
                <w:sz w:val="22"/>
                <w:szCs w:val="22"/>
              </w:rPr>
            </w:pPr>
          </w:p>
        </w:tc>
        <w:tc>
          <w:tcPr>
            <w:tcW w:w="1530" w:type="dxa"/>
            <w:shd w:val="clear" w:color="auto" w:fill="auto"/>
            <w:tcMar>
              <w:top w:w="0" w:type="dxa"/>
              <w:left w:w="10" w:type="dxa"/>
              <w:bottom w:w="0" w:type="dxa"/>
              <w:right w:w="10" w:type="dxa"/>
            </w:tcMar>
          </w:tcPr>
          <w:p w14:paraId="0C070AF9" w14:textId="77777777" w:rsidR="00AA6FB0" w:rsidRPr="00BC3C9E" w:rsidRDefault="00AA6FB0" w:rsidP="00955C2F">
            <w:pPr>
              <w:pStyle w:val="Standard"/>
              <w:jc w:val="center"/>
              <w:rPr>
                <w:rFonts w:asciiTheme="majorHAnsi" w:hAnsiTheme="majorHAnsi" w:cstheme="majorHAnsi"/>
                <w:bCs/>
                <w:sz w:val="22"/>
                <w:szCs w:val="22"/>
              </w:rPr>
            </w:pPr>
          </w:p>
        </w:tc>
        <w:tc>
          <w:tcPr>
            <w:tcW w:w="1530" w:type="dxa"/>
            <w:shd w:val="clear" w:color="auto" w:fill="auto"/>
            <w:tcMar>
              <w:top w:w="0" w:type="dxa"/>
              <w:left w:w="10" w:type="dxa"/>
              <w:bottom w:w="0" w:type="dxa"/>
              <w:right w:w="10" w:type="dxa"/>
            </w:tcMar>
          </w:tcPr>
          <w:p w14:paraId="053CA842" w14:textId="77777777" w:rsidR="00AA6FB0" w:rsidRPr="00BC3C9E" w:rsidRDefault="00AA6FB0" w:rsidP="00955C2F">
            <w:pPr>
              <w:pStyle w:val="Standard"/>
              <w:jc w:val="center"/>
              <w:rPr>
                <w:rFonts w:asciiTheme="majorHAnsi" w:hAnsiTheme="majorHAnsi" w:cstheme="majorHAnsi"/>
                <w:bCs/>
                <w:sz w:val="22"/>
                <w:szCs w:val="22"/>
              </w:rPr>
            </w:pPr>
          </w:p>
        </w:tc>
      </w:tr>
      <w:tr w:rsidR="00BC3C9E" w:rsidRPr="00BC3C9E" w14:paraId="3B947AC1" w14:textId="77777777" w:rsidTr="00BC3C9E">
        <w:trPr>
          <w:trHeight w:val="500"/>
        </w:trPr>
        <w:tc>
          <w:tcPr>
            <w:tcW w:w="709" w:type="dxa"/>
            <w:tcBorders>
              <w:left w:val="single" w:sz="8" w:space="0" w:color="00000A"/>
              <w:bottom w:val="single" w:sz="8" w:space="0" w:color="00000A"/>
              <w:right w:val="single" w:sz="8" w:space="0" w:color="00000A"/>
            </w:tcBorders>
            <w:shd w:val="clear" w:color="auto" w:fill="FFFFFF"/>
            <w:tcMar>
              <w:top w:w="0" w:type="dxa"/>
              <w:left w:w="7" w:type="dxa"/>
              <w:bottom w:w="0" w:type="dxa"/>
              <w:right w:w="108" w:type="dxa"/>
            </w:tcMar>
            <w:vAlign w:val="center"/>
          </w:tcPr>
          <w:p w14:paraId="722EFA44" w14:textId="77777777" w:rsidR="00BC3C9E" w:rsidRPr="00BC3C9E" w:rsidRDefault="00BC3C9E" w:rsidP="00BC3C9E">
            <w:pPr>
              <w:pStyle w:val="Standard"/>
              <w:jc w:val="center"/>
              <w:rPr>
                <w:rFonts w:asciiTheme="majorHAnsi" w:eastAsia="Arial" w:hAnsiTheme="majorHAnsi" w:cstheme="majorHAnsi"/>
                <w:bCs/>
                <w:color w:val="000000"/>
                <w:sz w:val="22"/>
                <w:szCs w:val="22"/>
              </w:rPr>
            </w:pPr>
          </w:p>
          <w:p w14:paraId="3DBD80C9" w14:textId="77777777" w:rsidR="00BC3C9E" w:rsidRPr="00BC3C9E" w:rsidRDefault="00BC3C9E" w:rsidP="00BC3C9E">
            <w:pPr>
              <w:pStyle w:val="Standard"/>
              <w:jc w:val="center"/>
              <w:rPr>
                <w:rFonts w:asciiTheme="majorHAnsi" w:eastAsia="Arial" w:hAnsiTheme="majorHAnsi" w:cstheme="majorHAnsi"/>
                <w:bCs/>
                <w:color w:val="000000"/>
                <w:sz w:val="22"/>
                <w:szCs w:val="22"/>
              </w:rPr>
            </w:pPr>
          </w:p>
          <w:p w14:paraId="3D16F3C2" w14:textId="77777777" w:rsidR="00BC3C9E" w:rsidRPr="00BC3C9E" w:rsidRDefault="00BC3C9E" w:rsidP="00BC3C9E">
            <w:pPr>
              <w:pStyle w:val="Standard"/>
              <w:jc w:val="center"/>
              <w:rPr>
                <w:rFonts w:asciiTheme="majorHAnsi" w:eastAsia="Arial" w:hAnsiTheme="majorHAnsi" w:cstheme="majorHAnsi"/>
                <w:bCs/>
                <w:color w:val="000000"/>
                <w:sz w:val="22"/>
                <w:szCs w:val="22"/>
              </w:rPr>
            </w:pPr>
          </w:p>
          <w:p w14:paraId="64DEFD97" w14:textId="77777777" w:rsidR="00BC3C9E" w:rsidRPr="00BC3C9E" w:rsidRDefault="00BC3C9E" w:rsidP="00BC3C9E">
            <w:pPr>
              <w:pStyle w:val="Standard"/>
              <w:jc w:val="center"/>
              <w:rPr>
                <w:rFonts w:asciiTheme="majorHAnsi" w:eastAsia="Arial" w:hAnsiTheme="majorHAnsi" w:cstheme="majorHAnsi"/>
                <w:bCs/>
                <w:color w:val="000000"/>
                <w:sz w:val="22"/>
                <w:szCs w:val="22"/>
              </w:rPr>
            </w:pPr>
          </w:p>
          <w:p w14:paraId="0CF2BB80" w14:textId="59B382CA" w:rsidR="00BC3C9E" w:rsidRPr="00BC3C9E" w:rsidRDefault="00BC3C9E" w:rsidP="00BC3C9E">
            <w:pPr>
              <w:pStyle w:val="Standard"/>
              <w:jc w:val="center"/>
              <w:rPr>
                <w:rFonts w:asciiTheme="majorHAnsi" w:eastAsia="Arial" w:hAnsiTheme="majorHAnsi" w:cstheme="majorHAnsi"/>
                <w:bCs/>
                <w:color w:val="000000"/>
                <w:sz w:val="22"/>
                <w:szCs w:val="22"/>
              </w:rPr>
            </w:pPr>
            <w:r w:rsidRPr="00BC3C9E">
              <w:rPr>
                <w:rFonts w:asciiTheme="majorHAnsi" w:eastAsia="Arial" w:hAnsiTheme="majorHAnsi" w:cstheme="majorHAnsi"/>
                <w:bCs/>
                <w:color w:val="000000"/>
                <w:sz w:val="22"/>
                <w:szCs w:val="22"/>
              </w:rPr>
              <w:t>1</w:t>
            </w:r>
          </w:p>
          <w:p w14:paraId="15A86ECC" w14:textId="77777777" w:rsidR="00BC3C9E" w:rsidRPr="00BC3C9E" w:rsidRDefault="00BC3C9E" w:rsidP="00BC3C9E">
            <w:pPr>
              <w:jc w:val="center"/>
              <w:rPr>
                <w:rFonts w:asciiTheme="majorHAnsi" w:hAnsiTheme="majorHAnsi" w:cstheme="majorHAnsi"/>
                <w:sz w:val="22"/>
                <w:szCs w:val="22"/>
                <w:lang w:eastAsia="pt-BR" w:bidi="ar-SA"/>
              </w:rPr>
            </w:pPr>
          </w:p>
          <w:p w14:paraId="52291FB1" w14:textId="77777777" w:rsidR="00BC3C9E" w:rsidRPr="00BC3C9E" w:rsidRDefault="00BC3C9E" w:rsidP="00BC3C9E">
            <w:pPr>
              <w:jc w:val="center"/>
              <w:rPr>
                <w:rFonts w:asciiTheme="majorHAnsi" w:eastAsia="Arial" w:hAnsiTheme="majorHAnsi" w:cstheme="majorHAnsi"/>
                <w:bCs/>
                <w:color w:val="000000"/>
                <w:sz w:val="22"/>
                <w:szCs w:val="22"/>
                <w:lang w:eastAsia="pt-BR" w:bidi="ar-SA"/>
              </w:rPr>
            </w:pPr>
          </w:p>
          <w:p w14:paraId="4E5C7E4E" w14:textId="77777777" w:rsidR="00BC3C9E" w:rsidRPr="00BC3C9E" w:rsidRDefault="00BC3C9E" w:rsidP="00BC3C9E">
            <w:pPr>
              <w:jc w:val="center"/>
              <w:rPr>
                <w:rFonts w:asciiTheme="majorHAnsi" w:eastAsia="Arial" w:hAnsiTheme="majorHAnsi" w:cstheme="majorHAnsi"/>
                <w:bCs/>
                <w:color w:val="000000"/>
                <w:sz w:val="22"/>
                <w:szCs w:val="22"/>
                <w:lang w:eastAsia="pt-BR" w:bidi="ar-SA"/>
              </w:rPr>
            </w:pPr>
          </w:p>
          <w:p w14:paraId="679D7159" w14:textId="77777777" w:rsidR="00BC3C9E" w:rsidRPr="00BC3C9E" w:rsidRDefault="00BC3C9E" w:rsidP="00BC3C9E">
            <w:pPr>
              <w:jc w:val="center"/>
              <w:rPr>
                <w:rFonts w:asciiTheme="majorHAnsi" w:eastAsia="Arial" w:hAnsiTheme="majorHAnsi" w:cstheme="majorHAnsi"/>
                <w:bCs/>
                <w:color w:val="000000"/>
                <w:sz w:val="22"/>
                <w:szCs w:val="22"/>
                <w:lang w:eastAsia="pt-BR" w:bidi="ar-SA"/>
              </w:rPr>
            </w:pPr>
          </w:p>
          <w:p w14:paraId="3EF4F94F" w14:textId="77777777" w:rsidR="00BC3C9E" w:rsidRPr="00BC3C9E" w:rsidRDefault="00BC3C9E" w:rsidP="00BC3C9E">
            <w:pPr>
              <w:jc w:val="center"/>
              <w:rPr>
                <w:rFonts w:asciiTheme="majorHAnsi" w:eastAsia="Arial" w:hAnsiTheme="majorHAnsi" w:cstheme="majorHAnsi"/>
                <w:bCs/>
                <w:color w:val="000000"/>
                <w:sz w:val="22"/>
                <w:szCs w:val="22"/>
                <w:lang w:eastAsia="pt-BR" w:bidi="ar-SA"/>
              </w:rPr>
            </w:pPr>
          </w:p>
          <w:p w14:paraId="4CCD85B2" w14:textId="7BABC471" w:rsidR="00BC3C9E" w:rsidRPr="00BC3C9E" w:rsidRDefault="00BC3C9E" w:rsidP="00BC3C9E">
            <w:pPr>
              <w:jc w:val="center"/>
              <w:rPr>
                <w:rFonts w:asciiTheme="majorHAnsi" w:hAnsiTheme="majorHAnsi" w:cstheme="majorHAnsi"/>
                <w:sz w:val="22"/>
                <w:szCs w:val="22"/>
                <w:lang w:eastAsia="pt-BR" w:bidi="ar-SA"/>
              </w:rPr>
            </w:pPr>
          </w:p>
        </w:tc>
        <w:tc>
          <w:tcPr>
            <w:tcW w:w="2400" w:type="dxa"/>
            <w:tcBorders>
              <w:left w:val="single" w:sz="8" w:space="0" w:color="00000A"/>
              <w:bottom w:val="single" w:sz="8" w:space="0" w:color="00000A"/>
              <w:right w:val="single" w:sz="8" w:space="0" w:color="00000A"/>
            </w:tcBorders>
            <w:shd w:val="clear" w:color="auto" w:fill="FFFFFF"/>
            <w:tcMar>
              <w:top w:w="0" w:type="dxa"/>
              <w:left w:w="7" w:type="dxa"/>
              <w:bottom w:w="0" w:type="dxa"/>
              <w:right w:w="108" w:type="dxa"/>
            </w:tcMar>
            <w:vAlign w:val="center"/>
          </w:tcPr>
          <w:p w14:paraId="6F2D0247" w14:textId="77777777" w:rsidR="00BC3C9E" w:rsidRPr="00BC3C9E" w:rsidRDefault="00BC3C9E" w:rsidP="00BC3C9E">
            <w:pPr>
              <w:suppressAutoHyphens w:val="0"/>
              <w:rPr>
                <w:rFonts w:asciiTheme="majorHAnsi" w:hAnsiTheme="majorHAnsi" w:cstheme="majorHAnsi"/>
                <w:bCs/>
                <w:color w:val="000000"/>
                <w:sz w:val="22"/>
                <w:szCs w:val="22"/>
              </w:rPr>
            </w:pPr>
            <w:r w:rsidRPr="00BC3C9E">
              <w:rPr>
                <w:rFonts w:asciiTheme="majorHAnsi" w:hAnsiTheme="majorHAnsi" w:cstheme="majorHAnsi"/>
                <w:bCs/>
                <w:color w:val="000000"/>
                <w:sz w:val="22"/>
                <w:szCs w:val="22"/>
              </w:rPr>
              <w:t xml:space="preserve">Vacina Tipo: Inativada, Outros Componentes: L. </w:t>
            </w:r>
            <w:proofErr w:type="spellStart"/>
            <w:r w:rsidRPr="00BC3C9E">
              <w:rPr>
                <w:rFonts w:asciiTheme="majorHAnsi" w:hAnsiTheme="majorHAnsi" w:cstheme="majorHAnsi"/>
                <w:bCs/>
                <w:color w:val="000000"/>
                <w:sz w:val="22"/>
                <w:szCs w:val="22"/>
              </w:rPr>
              <w:t>Canicola</w:t>
            </w:r>
            <w:proofErr w:type="spellEnd"/>
            <w:r w:rsidRPr="00BC3C9E">
              <w:rPr>
                <w:rFonts w:asciiTheme="majorHAnsi" w:hAnsiTheme="majorHAnsi" w:cstheme="majorHAnsi"/>
                <w:bCs/>
                <w:color w:val="000000"/>
                <w:sz w:val="22"/>
                <w:szCs w:val="22"/>
              </w:rPr>
              <w:t xml:space="preserve">, L. </w:t>
            </w:r>
            <w:proofErr w:type="spellStart"/>
            <w:r w:rsidRPr="00BC3C9E">
              <w:rPr>
                <w:rFonts w:asciiTheme="majorHAnsi" w:hAnsiTheme="majorHAnsi" w:cstheme="majorHAnsi"/>
                <w:bCs/>
                <w:color w:val="000000"/>
                <w:sz w:val="22"/>
                <w:szCs w:val="22"/>
              </w:rPr>
              <w:t>Grippotyphosa</w:t>
            </w:r>
            <w:proofErr w:type="spellEnd"/>
            <w:r w:rsidRPr="00BC3C9E">
              <w:rPr>
                <w:rFonts w:asciiTheme="majorHAnsi" w:hAnsiTheme="majorHAnsi" w:cstheme="majorHAnsi"/>
                <w:bCs/>
                <w:color w:val="000000"/>
                <w:sz w:val="22"/>
                <w:szCs w:val="22"/>
              </w:rPr>
              <w:t xml:space="preserve">, L. </w:t>
            </w:r>
            <w:proofErr w:type="spellStart"/>
            <w:r w:rsidRPr="00BC3C9E">
              <w:rPr>
                <w:rFonts w:asciiTheme="majorHAnsi" w:hAnsiTheme="majorHAnsi" w:cstheme="majorHAnsi"/>
                <w:bCs/>
                <w:color w:val="000000"/>
                <w:sz w:val="22"/>
                <w:szCs w:val="22"/>
              </w:rPr>
              <w:t>Icterohaemorrhagiae</w:t>
            </w:r>
            <w:proofErr w:type="spellEnd"/>
            <w:r w:rsidRPr="00BC3C9E">
              <w:rPr>
                <w:rFonts w:asciiTheme="majorHAnsi" w:hAnsiTheme="majorHAnsi" w:cstheme="majorHAnsi"/>
                <w:bCs/>
                <w:color w:val="000000"/>
                <w:sz w:val="22"/>
                <w:szCs w:val="22"/>
              </w:rPr>
              <w:t>, Componentes Adicionais: L. Pomona, Forma Farmacêutica: Solução</w:t>
            </w:r>
          </w:p>
          <w:p w14:paraId="038ED795" w14:textId="3770FAEB" w:rsidR="00BC3C9E" w:rsidRPr="00BC3C9E" w:rsidRDefault="00BC3C9E" w:rsidP="00BC3C9E">
            <w:pPr>
              <w:suppressAutoHyphens w:val="0"/>
              <w:rPr>
                <w:rFonts w:asciiTheme="majorHAnsi" w:hAnsiTheme="majorHAnsi" w:cstheme="majorHAnsi"/>
                <w:bCs/>
                <w:color w:val="000000"/>
                <w:sz w:val="22"/>
                <w:szCs w:val="22"/>
              </w:rPr>
            </w:pPr>
            <w:r w:rsidRPr="00BC3C9E">
              <w:rPr>
                <w:rFonts w:asciiTheme="majorHAnsi" w:hAnsiTheme="majorHAnsi" w:cstheme="majorHAnsi"/>
                <w:bCs/>
                <w:color w:val="000000"/>
                <w:sz w:val="22"/>
                <w:szCs w:val="22"/>
              </w:rPr>
              <w:t>Injetável, Aplicação*: Uso veterinário</w:t>
            </w:r>
          </w:p>
        </w:tc>
        <w:tc>
          <w:tcPr>
            <w:tcW w:w="1144" w:type="dxa"/>
            <w:tcBorders>
              <w:left w:val="single" w:sz="8" w:space="0" w:color="00000A"/>
              <w:bottom w:val="single" w:sz="8" w:space="0" w:color="00000A"/>
              <w:right w:val="single" w:sz="8" w:space="0" w:color="00000A"/>
            </w:tcBorders>
            <w:shd w:val="clear" w:color="auto" w:fill="FFFFFF"/>
            <w:vAlign w:val="center"/>
          </w:tcPr>
          <w:p w14:paraId="19F12169" w14:textId="237D998A" w:rsidR="00BC3C9E" w:rsidRPr="00BC3C9E" w:rsidRDefault="00BC3C9E" w:rsidP="00BC3C9E">
            <w:pPr>
              <w:suppressAutoHyphens w:val="0"/>
              <w:jc w:val="center"/>
              <w:rPr>
                <w:rFonts w:asciiTheme="majorHAnsi" w:eastAsia="Times New Roman" w:hAnsiTheme="majorHAnsi" w:cstheme="majorHAnsi"/>
                <w:bCs/>
                <w:sz w:val="22"/>
                <w:szCs w:val="22"/>
                <w:lang w:eastAsia="pt-BR" w:bidi="ar-SA"/>
              </w:rPr>
            </w:pPr>
            <w:r w:rsidRPr="00BC3C9E">
              <w:rPr>
                <w:rFonts w:asciiTheme="majorHAnsi" w:eastAsia="Times New Roman" w:hAnsiTheme="majorHAnsi" w:cstheme="majorHAnsi"/>
                <w:bCs/>
                <w:sz w:val="22"/>
                <w:szCs w:val="22"/>
                <w:lang w:eastAsia="pt-BR" w:bidi="ar-SA"/>
              </w:rPr>
              <w:t>439568</w:t>
            </w:r>
          </w:p>
        </w:tc>
        <w:tc>
          <w:tcPr>
            <w:tcW w:w="1266" w:type="dxa"/>
            <w:tcBorders>
              <w:left w:val="single" w:sz="8" w:space="0" w:color="00000A"/>
              <w:bottom w:val="single" w:sz="8" w:space="0" w:color="00000A"/>
              <w:right w:val="single" w:sz="8" w:space="0" w:color="00000A"/>
            </w:tcBorders>
            <w:shd w:val="clear" w:color="auto" w:fill="FFFFFF"/>
            <w:tcMar>
              <w:top w:w="0" w:type="dxa"/>
              <w:left w:w="7" w:type="dxa"/>
              <w:bottom w:w="0" w:type="dxa"/>
              <w:right w:w="108" w:type="dxa"/>
            </w:tcMar>
            <w:vAlign w:val="center"/>
          </w:tcPr>
          <w:p w14:paraId="529B680D" w14:textId="72BEE309" w:rsidR="00BC3C9E" w:rsidRPr="00BC3C9E" w:rsidRDefault="00BC3C9E" w:rsidP="00BC3C9E">
            <w:pPr>
              <w:suppressAutoHyphens w:val="0"/>
              <w:jc w:val="center"/>
              <w:rPr>
                <w:rFonts w:asciiTheme="majorHAnsi" w:hAnsiTheme="majorHAnsi" w:cstheme="majorHAnsi"/>
                <w:bCs/>
                <w:color w:val="000000"/>
                <w:sz w:val="22"/>
                <w:szCs w:val="22"/>
              </w:rPr>
            </w:pPr>
            <w:r w:rsidRPr="00BC3C9E">
              <w:rPr>
                <w:rFonts w:asciiTheme="majorHAnsi" w:hAnsiTheme="majorHAnsi" w:cstheme="majorHAnsi"/>
                <w:bCs/>
                <w:color w:val="000000"/>
                <w:sz w:val="22"/>
                <w:szCs w:val="22"/>
              </w:rPr>
              <w:t>Dose</w:t>
            </w:r>
          </w:p>
        </w:tc>
        <w:tc>
          <w:tcPr>
            <w:tcW w:w="860" w:type="dxa"/>
            <w:tcBorders>
              <w:left w:val="single" w:sz="8" w:space="0" w:color="00000A"/>
              <w:bottom w:val="single" w:sz="8" w:space="0" w:color="00000A"/>
              <w:right w:val="single" w:sz="8" w:space="0" w:color="00000A"/>
            </w:tcBorders>
            <w:shd w:val="clear" w:color="auto" w:fill="FFFFFF"/>
            <w:tcMar>
              <w:top w:w="0" w:type="dxa"/>
              <w:left w:w="7" w:type="dxa"/>
              <w:bottom w:w="0" w:type="dxa"/>
              <w:right w:w="108" w:type="dxa"/>
            </w:tcMar>
            <w:vAlign w:val="center"/>
          </w:tcPr>
          <w:p w14:paraId="2EF38953" w14:textId="1181CDDF" w:rsidR="00BC3C9E" w:rsidRPr="00BC3C9E" w:rsidRDefault="00BC3C9E" w:rsidP="00BC3C9E">
            <w:pPr>
              <w:suppressAutoHyphens w:val="0"/>
              <w:jc w:val="center"/>
              <w:rPr>
                <w:rFonts w:asciiTheme="majorHAnsi" w:hAnsiTheme="majorHAnsi" w:cstheme="majorHAnsi"/>
                <w:bCs/>
                <w:color w:val="000000"/>
                <w:sz w:val="22"/>
                <w:szCs w:val="22"/>
              </w:rPr>
            </w:pPr>
            <w:r w:rsidRPr="00BC3C9E">
              <w:rPr>
                <w:rFonts w:asciiTheme="majorHAnsi" w:hAnsiTheme="majorHAnsi" w:cstheme="majorHAnsi"/>
                <w:bCs/>
                <w:color w:val="000000"/>
                <w:sz w:val="22"/>
                <w:szCs w:val="22"/>
              </w:rPr>
              <w:t>16</w:t>
            </w:r>
          </w:p>
        </w:tc>
        <w:tc>
          <w:tcPr>
            <w:tcW w:w="1560" w:type="dxa"/>
            <w:tcBorders>
              <w:left w:val="single" w:sz="8" w:space="0" w:color="00000A"/>
              <w:bottom w:val="single" w:sz="8" w:space="0" w:color="00000A"/>
              <w:right w:val="single" w:sz="8" w:space="0" w:color="00000A"/>
            </w:tcBorders>
            <w:shd w:val="clear" w:color="auto" w:fill="FFFFFF"/>
            <w:tcMar>
              <w:top w:w="0" w:type="dxa"/>
              <w:left w:w="7" w:type="dxa"/>
              <w:bottom w:w="0" w:type="dxa"/>
              <w:right w:w="108" w:type="dxa"/>
            </w:tcMar>
            <w:vAlign w:val="center"/>
          </w:tcPr>
          <w:p w14:paraId="4FE7FD62" w14:textId="0D70C2EC" w:rsidR="00BC3C9E" w:rsidRPr="00BC3C9E" w:rsidRDefault="00BC3C9E" w:rsidP="00BC3C9E">
            <w:pPr>
              <w:suppressAutoHyphens w:val="0"/>
              <w:jc w:val="center"/>
              <w:rPr>
                <w:rFonts w:asciiTheme="majorHAnsi" w:hAnsiTheme="majorHAnsi" w:cstheme="majorHAnsi"/>
                <w:bCs/>
                <w:sz w:val="22"/>
                <w:szCs w:val="22"/>
              </w:rPr>
            </w:pPr>
            <w:r w:rsidRPr="00BC3C9E">
              <w:rPr>
                <w:rFonts w:asciiTheme="majorHAnsi" w:hAnsiTheme="majorHAnsi" w:cstheme="majorHAnsi"/>
                <w:b/>
                <w:bCs/>
                <w:color w:val="000000"/>
                <w:sz w:val="22"/>
                <w:szCs w:val="22"/>
              </w:rPr>
              <w:t>R$ 2,01</w:t>
            </w:r>
          </w:p>
        </w:tc>
        <w:tc>
          <w:tcPr>
            <w:tcW w:w="1690" w:type="dxa"/>
            <w:tcBorders>
              <w:left w:val="single" w:sz="8" w:space="0" w:color="00000A"/>
              <w:bottom w:val="single" w:sz="8" w:space="0" w:color="00000A"/>
              <w:right w:val="single" w:sz="8" w:space="0" w:color="00000A"/>
            </w:tcBorders>
            <w:shd w:val="clear" w:color="auto" w:fill="FFFFFF"/>
            <w:tcMar>
              <w:top w:w="0" w:type="dxa"/>
              <w:left w:w="7" w:type="dxa"/>
              <w:bottom w:w="0" w:type="dxa"/>
              <w:right w:w="108" w:type="dxa"/>
            </w:tcMar>
            <w:vAlign w:val="center"/>
          </w:tcPr>
          <w:p w14:paraId="11F07657" w14:textId="39F29F71" w:rsidR="00BC3C9E" w:rsidRPr="00BC3C9E" w:rsidRDefault="00BC3C9E" w:rsidP="00BC3C9E">
            <w:pPr>
              <w:suppressAutoHyphens w:val="0"/>
              <w:jc w:val="center"/>
              <w:rPr>
                <w:rFonts w:asciiTheme="majorHAnsi" w:hAnsiTheme="majorHAnsi" w:cstheme="majorHAnsi"/>
                <w:bCs/>
                <w:sz w:val="22"/>
                <w:szCs w:val="22"/>
              </w:rPr>
            </w:pPr>
            <w:r w:rsidRPr="00BC3C9E">
              <w:rPr>
                <w:rFonts w:asciiTheme="majorHAnsi" w:hAnsiTheme="majorHAnsi" w:cstheme="majorHAnsi"/>
                <w:b/>
                <w:bCs/>
                <w:color w:val="000000"/>
                <w:sz w:val="22"/>
                <w:szCs w:val="22"/>
              </w:rPr>
              <w:t>R$ 32,12</w:t>
            </w:r>
          </w:p>
        </w:tc>
        <w:tc>
          <w:tcPr>
            <w:tcW w:w="2489" w:type="dxa"/>
            <w:shd w:val="clear" w:color="auto" w:fill="auto"/>
            <w:tcMar>
              <w:top w:w="0" w:type="dxa"/>
              <w:left w:w="10" w:type="dxa"/>
              <w:bottom w:w="0" w:type="dxa"/>
              <w:right w:w="10" w:type="dxa"/>
            </w:tcMar>
            <w:vAlign w:val="center"/>
          </w:tcPr>
          <w:p w14:paraId="50F8A3FF" w14:textId="77777777" w:rsidR="00BC3C9E" w:rsidRPr="00BC3C9E" w:rsidRDefault="00BC3C9E" w:rsidP="00BC3C9E">
            <w:pPr>
              <w:pStyle w:val="Standard"/>
              <w:jc w:val="center"/>
              <w:rPr>
                <w:rFonts w:asciiTheme="majorHAnsi" w:eastAsia="Arial" w:hAnsiTheme="majorHAnsi" w:cstheme="majorHAnsi"/>
                <w:bCs/>
                <w:color w:val="000000"/>
                <w:sz w:val="22"/>
                <w:szCs w:val="22"/>
              </w:rPr>
            </w:pPr>
          </w:p>
        </w:tc>
        <w:tc>
          <w:tcPr>
            <w:tcW w:w="1530" w:type="dxa"/>
            <w:shd w:val="clear" w:color="auto" w:fill="auto"/>
            <w:tcMar>
              <w:top w:w="0" w:type="dxa"/>
              <w:left w:w="10" w:type="dxa"/>
              <w:bottom w:w="0" w:type="dxa"/>
              <w:right w:w="10" w:type="dxa"/>
            </w:tcMar>
            <w:vAlign w:val="center"/>
          </w:tcPr>
          <w:p w14:paraId="6DB856E9" w14:textId="77777777" w:rsidR="00BC3C9E" w:rsidRPr="00BC3C9E" w:rsidRDefault="00BC3C9E" w:rsidP="00BC3C9E">
            <w:pPr>
              <w:pStyle w:val="Standard"/>
              <w:jc w:val="center"/>
              <w:rPr>
                <w:rFonts w:asciiTheme="majorHAnsi" w:eastAsia="Arial" w:hAnsiTheme="majorHAnsi" w:cstheme="majorHAnsi"/>
                <w:bCs/>
                <w:color w:val="000000"/>
                <w:sz w:val="22"/>
                <w:szCs w:val="22"/>
              </w:rPr>
            </w:pPr>
          </w:p>
        </w:tc>
        <w:tc>
          <w:tcPr>
            <w:tcW w:w="1530" w:type="dxa"/>
            <w:shd w:val="clear" w:color="auto" w:fill="auto"/>
            <w:tcMar>
              <w:top w:w="0" w:type="dxa"/>
              <w:left w:w="10" w:type="dxa"/>
              <w:bottom w:w="0" w:type="dxa"/>
              <w:right w:w="10" w:type="dxa"/>
            </w:tcMar>
            <w:vAlign w:val="center"/>
          </w:tcPr>
          <w:p w14:paraId="53EB0A5A" w14:textId="77777777" w:rsidR="00BC3C9E" w:rsidRPr="00BC3C9E" w:rsidRDefault="00BC3C9E" w:rsidP="00BC3C9E">
            <w:pPr>
              <w:pStyle w:val="Standard"/>
              <w:jc w:val="center"/>
              <w:rPr>
                <w:rFonts w:asciiTheme="majorHAnsi" w:eastAsia="Arial" w:hAnsiTheme="majorHAnsi" w:cstheme="majorHAnsi"/>
                <w:bCs/>
                <w:color w:val="000000"/>
                <w:sz w:val="22"/>
                <w:szCs w:val="22"/>
              </w:rPr>
            </w:pPr>
          </w:p>
        </w:tc>
        <w:tc>
          <w:tcPr>
            <w:tcW w:w="1530" w:type="dxa"/>
            <w:shd w:val="clear" w:color="auto" w:fill="auto"/>
            <w:tcMar>
              <w:top w:w="0" w:type="dxa"/>
              <w:left w:w="10" w:type="dxa"/>
              <w:bottom w:w="0" w:type="dxa"/>
              <w:right w:w="10" w:type="dxa"/>
            </w:tcMar>
          </w:tcPr>
          <w:p w14:paraId="7AF8F323" w14:textId="77777777" w:rsidR="00BC3C9E" w:rsidRPr="00BC3C9E" w:rsidRDefault="00BC3C9E" w:rsidP="00BC3C9E">
            <w:pPr>
              <w:pStyle w:val="Standard"/>
              <w:jc w:val="center"/>
              <w:rPr>
                <w:rFonts w:asciiTheme="majorHAnsi" w:eastAsia="Arial" w:hAnsiTheme="majorHAnsi" w:cstheme="majorHAnsi"/>
                <w:bCs/>
                <w:color w:val="000000"/>
                <w:sz w:val="22"/>
                <w:szCs w:val="22"/>
              </w:rPr>
            </w:pPr>
          </w:p>
        </w:tc>
      </w:tr>
      <w:tr w:rsidR="00BC3C9E" w:rsidRPr="00BC3C9E" w14:paraId="24902951" w14:textId="77777777" w:rsidTr="00BC3C9E">
        <w:trPr>
          <w:trHeight w:val="500"/>
        </w:trPr>
        <w:tc>
          <w:tcPr>
            <w:tcW w:w="709" w:type="dxa"/>
            <w:tcBorders>
              <w:left w:val="single" w:sz="8" w:space="0" w:color="00000A"/>
              <w:bottom w:val="single" w:sz="8" w:space="0" w:color="00000A"/>
              <w:right w:val="single" w:sz="8" w:space="0" w:color="00000A"/>
            </w:tcBorders>
            <w:shd w:val="clear" w:color="auto" w:fill="FFFFFF"/>
            <w:tcMar>
              <w:top w:w="0" w:type="dxa"/>
              <w:left w:w="7" w:type="dxa"/>
              <w:bottom w:w="0" w:type="dxa"/>
              <w:right w:w="108" w:type="dxa"/>
            </w:tcMar>
            <w:vAlign w:val="center"/>
          </w:tcPr>
          <w:p w14:paraId="26CFBA2D" w14:textId="543BE642" w:rsidR="00BC3C9E" w:rsidRPr="00BC3C9E" w:rsidRDefault="00BC3C9E" w:rsidP="00BC3C9E">
            <w:pPr>
              <w:pStyle w:val="Standard"/>
              <w:jc w:val="center"/>
              <w:rPr>
                <w:rFonts w:asciiTheme="majorHAnsi" w:eastAsia="Arial" w:hAnsiTheme="majorHAnsi" w:cstheme="majorHAnsi"/>
                <w:bCs/>
                <w:color w:val="000000"/>
                <w:sz w:val="22"/>
                <w:szCs w:val="22"/>
              </w:rPr>
            </w:pPr>
            <w:r w:rsidRPr="00BC3C9E">
              <w:rPr>
                <w:rFonts w:asciiTheme="majorHAnsi" w:eastAsia="Arial" w:hAnsiTheme="majorHAnsi" w:cstheme="majorHAnsi"/>
                <w:bCs/>
                <w:color w:val="000000"/>
                <w:sz w:val="22"/>
                <w:szCs w:val="22"/>
              </w:rPr>
              <w:t>2</w:t>
            </w:r>
          </w:p>
        </w:tc>
        <w:tc>
          <w:tcPr>
            <w:tcW w:w="2400" w:type="dxa"/>
            <w:tcBorders>
              <w:left w:val="single" w:sz="8" w:space="0" w:color="00000A"/>
              <w:bottom w:val="single" w:sz="8" w:space="0" w:color="00000A"/>
              <w:right w:val="single" w:sz="8" w:space="0" w:color="00000A"/>
            </w:tcBorders>
            <w:shd w:val="clear" w:color="auto" w:fill="FFFFFF"/>
            <w:tcMar>
              <w:top w:w="0" w:type="dxa"/>
              <w:left w:w="7" w:type="dxa"/>
              <w:bottom w:w="0" w:type="dxa"/>
              <w:right w:w="108" w:type="dxa"/>
            </w:tcMar>
            <w:vAlign w:val="center"/>
          </w:tcPr>
          <w:p w14:paraId="1838F87E" w14:textId="77777777" w:rsidR="00BC3C9E" w:rsidRPr="00BC3C9E" w:rsidRDefault="00BC3C9E" w:rsidP="00BC3C9E">
            <w:pPr>
              <w:suppressAutoHyphens w:val="0"/>
              <w:jc w:val="center"/>
              <w:rPr>
                <w:rFonts w:asciiTheme="majorHAnsi" w:hAnsiTheme="majorHAnsi" w:cstheme="majorHAnsi"/>
                <w:bCs/>
                <w:color w:val="000000"/>
                <w:sz w:val="22"/>
                <w:szCs w:val="22"/>
              </w:rPr>
            </w:pPr>
            <w:r w:rsidRPr="00BC3C9E">
              <w:rPr>
                <w:rFonts w:asciiTheme="majorHAnsi" w:hAnsiTheme="majorHAnsi" w:cstheme="majorHAnsi"/>
                <w:bCs/>
                <w:color w:val="000000"/>
                <w:sz w:val="22"/>
                <w:szCs w:val="22"/>
              </w:rPr>
              <w:t xml:space="preserve">Vacina Tipo: Inativada, Outros Componentes: </w:t>
            </w:r>
            <w:proofErr w:type="spellStart"/>
            <w:r w:rsidRPr="00BC3C9E">
              <w:rPr>
                <w:rFonts w:asciiTheme="majorHAnsi" w:hAnsiTheme="majorHAnsi" w:cstheme="majorHAnsi"/>
                <w:bCs/>
                <w:color w:val="000000"/>
                <w:sz w:val="22"/>
                <w:szCs w:val="22"/>
              </w:rPr>
              <w:t>Giardia</w:t>
            </w:r>
            <w:proofErr w:type="spellEnd"/>
            <w:r w:rsidRPr="00BC3C9E">
              <w:rPr>
                <w:rFonts w:asciiTheme="majorHAnsi" w:hAnsiTheme="majorHAnsi" w:cstheme="majorHAnsi"/>
                <w:bCs/>
                <w:color w:val="000000"/>
                <w:sz w:val="22"/>
                <w:szCs w:val="22"/>
              </w:rPr>
              <w:t xml:space="preserve"> Lamblia, Forma Farmacêutica: Suspensão Injetável.</w:t>
            </w:r>
          </w:p>
          <w:p w14:paraId="0A262ADD" w14:textId="5073B6A1" w:rsidR="00BC3C9E" w:rsidRPr="00BC3C9E" w:rsidRDefault="00BC3C9E" w:rsidP="00BC3C9E">
            <w:pPr>
              <w:suppressAutoHyphens w:val="0"/>
              <w:jc w:val="center"/>
              <w:rPr>
                <w:rFonts w:asciiTheme="majorHAnsi" w:hAnsiTheme="majorHAnsi" w:cstheme="majorHAnsi"/>
                <w:bCs/>
                <w:color w:val="000000"/>
                <w:sz w:val="22"/>
                <w:szCs w:val="22"/>
              </w:rPr>
            </w:pPr>
            <w:r w:rsidRPr="00BC3C9E">
              <w:rPr>
                <w:rFonts w:asciiTheme="majorHAnsi" w:hAnsiTheme="majorHAnsi" w:cstheme="majorHAnsi"/>
                <w:bCs/>
                <w:color w:val="000000"/>
                <w:sz w:val="22"/>
                <w:szCs w:val="22"/>
              </w:rPr>
              <w:t>Aplicação: Uso veterinário</w:t>
            </w:r>
          </w:p>
        </w:tc>
        <w:tc>
          <w:tcPr>
            <w:tcW w:w="1144" w:type="dxa"/>
            <w:tcBorders>
              <w:left w:val="single" w:sz="8" w:space="0" w:color="00000A"/>
              <w:bottom w:val="single" w:sz="8" w:space="0" w:color="00000A"/>
              <w:right w:val="single" w:sz="8" w:space="0" w:color="00000A"/>
            </w:tcBorders>
            <w:shd w:val="clear" w:color="auto" w:fill="FFFFFF"/>
            <w:vAlign w:val="center"/>
          </w:tcPr>
          <w:p w14:paraId="754723F1" w14:textId="6123D8BF" w:rsidR="00BC3C9E" w:rsidRPr="00BC3C9E" w:rsidRDefault="00BC3C9E" w:rsidP="00BC3C9E">
            <w:pPr>
              <w:suppressAutoHyphens w:val="0"/>
              <w:jc w:val="center"/>
              <w:rPr>
                <w:rFonts w:asciiTheme="majorHAnsi" w:eastAsia="Times New Roman" w:hAnsiTheme="majorHAnsi" w:cstheme="majorHAnsi"/>
                <w:bCs/>
                <w:sz w:val="22"/>
                <w:szCs w:val="22"/>
                <w:lang w:eastAsia="pt-BR" w:bidi="ar-SA"/>
              </w:rPr>
            </w:pPr>
            <w:r w:rsidRPr="00BC3C9E">
              <w:rPr>
                <w:rFonts w:asciiTheme="majorHAnsi" w:eastAsia="Times New Roman" w:hAnsiTheme="majorHAnsi" w:cstheme="majorHAnsi"/>
                <w:bCs/>
                <w:sz w:val="22"/>
                <w:szCs w:val="22"/>
                <w:lang w:eastAsia="pt-BR" w:bidi="ar-SA"/>
              </w:rPr>
              <w:t>439566</w:t>
            </w:r>
          </w:p>
        </w:tc>
        <w:tc>
          <w:tcPr>
            <w:tcW w:w="1266" w:type="dxa"/>
            <w:tcBorders>
              <w:left w:val="single" w:sz="8" w:space="0" w:color="00000A"/>
              <w:bottom w:val="single" w:sz="8" w:space="0" w:color="00000A"/>
              <w:right w:val="single" w:sz="8" w:space="0" w:color="00000A"/>
            </w:tcBorders>
            <w:shd w:val="clear" w:color="auto" w:fill="FFFFFF"/>
            <w:tcMar>
              <w:top w:w="0" w:type="dxa"/>
              <w:left w:w="7" w:type="dxa"/>
              <w:bottom w:w="0" w:type="dxa"/>
              <w:right w:w="108" w:type="dxa"/>
            </w:tcMar>
            <w:vAlign w:val="center"/>
          </w:tcPr>
          <w:p w14:paraId="453AD594" w14:textId="6ADA5E19" w:rsidR="00BC3C9E" w:rsidRPr="00BC3C9E" w:rsidRDefault="00BC3C9E" w:rsidP="00BC3C9E">
            <w:pPr>
              <w:suppressAutoHyphens w:val="0"/>
              <w:jc w:val="center"/>
              <w:rPr>
                <w:rFonts w:asciiTheme="majorHAnsi" w:hAnsiTheme="majorHAnsi" w:cstheme="majorHAnsi"/>
                <w:bCs/>
                <w:color w:val="000000"/>
                <w:sz w:val="22"/>
                <w:szCs w:val="22"/>
              </w:rPr>
            </w:pPr>
            <w:r w:rsidRPr="00BC3C9E">
              <w:rPr>
                <w:rFonts w:asciiTheme="majorHAnsi" w:hAnsiTheme="majorHAnsi" w:cstheme="majorHAnsi"/>
                <w:bCs/>
                <w:color w:val="000000"/>
                <w:sz w:val="22"/>
                <w:szCs w:val="22"/>
              </w:rPr>
              <w:t>Dose</w:t>
            </w:r>
          </w:p>
        </w:tc>
        <w:tc>
          <w:tcPr>
            <w:tcW w:w="860" w:type="dxa"/>
            <w:tcBorders>
              <w:left w:val="single" w:sz="8" w:space="0" w:color="00000A"/>
              <w:bottom w:val="single" w:sz="8" w:space="0" w:color="00000A"/>
              <w:right w:val="single" w:sz="8" w:space="0" w:color="00000A"/>
            </w:tcBorders>
            <w:shd w:val="clear" w:color="auto" w:fill="FFFFFF"/>
            <w:tcMar>
              <w:top w:w="0" w:type="dxa"/>
              <w:left w:w="7" w:type="dxa"/>
              <w:bottom w:w="0" w:type="dxa"/>
              <w:right w:w="108" w:type="dxa"/>
            </w:tcMar>
            <w:vAlign w:val="center"/>
          </w:tcPr>
          <w:p w14:paraId="7D206082" w14:textId="2B91D0FF" w:rsidR="00BC3C9E" w:rsidRPr="00BC3C9E" w:rsidRDefault="00BC3C9E" w:rsidP="00BC3C9E">
            <w:pPr>
              <w:suppressAutoHyphens w:val="0"/>
              <w:jc w:val="center"/>
              <w:rPr>
                <w:rFonts w:asciiTheme="majorHAnsi" w:hAnsiTheme="majorHAnsi" w:cstheme="majorHAnsi"/>
                <w:bCs/>
                <w:color w:val="000000"/>
                <w:sz w:val="22"/>
                <w:szCs w:val="22"/>
              </w:rPr>
            </w:pPr>
            <w:r w:rsidRPr="00BC3C9E">
              <w:rPr>
                <w:rFonts w:asciiTheme="majorHAnsi" w:hAnsiTheme="majorHAnsi" w:cstheme="majorHAnsi"/>
                <w:bCs/>
                <w:color w:val="000000"/>
                <w:sz w:val="22"/>
                <w:szCs w:val="22"/>
              </w:rPr>
              <w:t>16</w:t>
            </w:r>
          </w:p>
        </w:tc>
        <w:tc>
          <w:tcPr>
            <w:tcW w:w="1560" w:type="dxa"/>
            <w:tcBorders>
              <w:left w:val="single" w:sz="8" w:space="0" w:color="00000A"/>
              <w:bottom w:val="single" w:sz="8" w:space="0" w:color="00000A"/>
              <w:right w:val="single" w:sz="8" w:space="0" w:color="00000A"/>
            </w:tcBorders>
            <w:shd w:val="clear" w:color="auto" w:fill="FFFFFF"/>
            <w:tcMar>
              <w:top w:w="0" w:type="dxa"/>
              <w:left w:w="7" w:type="dxa"/>
              <w:bottom w:w="0" w:type="dxa"/>
              <w:right w:w="108" w:type="dxa"/>
            </w:tcMar>
            <w:vAlign w:val="center"/>
          </w:tcPr>
          <w:p w14:paraId="5E2361F2" w14:textId="2BDB855F" w:rsidR="00BC3C9E" w:rsidRPr="00BC3C9E" w:rsidRDefault="00BC3C9E" w:rsidP="00BC3C9E">
            <w:pPr>
              <w:suppressAutoHyphens w:val="0"/>
              <w:jc w:val="center"/>
              <w:rPr>
                <w:rFonts w:asciiTheme="majorHAnsi" w:hAnsiTheme="majorHAnsi" w:cstheme="majorHAnsi"/>
                <w:bCs/>
                <w:sz w:val="22"/>
                <w:szCs w:val="22"/>
              </w:rPr>
            </w:pPr>
            <w:r w:rsidRPr="00BC3C9E">
              <w:rPr>
                <w:rFonts w:asciiTheme="majorHAnsi" w:hAnsiTheme="majorHAnsi" w:cstheme="majorHAnsi"/>
                <w:b/>
                <w:bCs/>
                <w:color w:val="000000"/>
                <w:sz w:val="22"/>
                <w:szCs w:val="22"/>
              </w:rPr>
              <w:t>R$ 73,40</w:t>
            </w:r>
          </w:p>
        </w:tc>
        <w:tc>
          <w:tcPr>
            <w:tcW w:w="1690" w:type="dxa"/>
            <w:tcBorders>
              <w:left w:val="single" w:sz="8" w:space="0" w:color="00000A"/>
              <w:bottom w:val="single" w:sz="8" w:space="0" w:color="00000A"/>
              <w:right w:val="single" w:sz="8" w:space="0" w:color="00000A"/>
            </w:tcBorders>
            <w:shd w:val="clear" w:color="auto" w:fill="FFFFFF"/>
            <w:tcMar>
              <w:top w:w="0" w:type="dxa"/>
              <w:left w:w="7" w:type="dxa"/>
              <w:bottom w:w="0" w:type="dxa"/>
              <w:right w:w="108" w:type="dxa"/>
            </w:tcMar>
            <w:vAlign w:val="center"/>
          </w:tcPr>
          <w:p w14:paraId="0E717189" w14:textId="1F9866C1" w:rsidR="00BC3C9E" w:rsidRPr="00BC3C9E" w:rsidRDefault="00BC3C9E" w:rsidP="00BC3C9E">
            <w:pPr>
              <w:suppressAutoHyphens w:val="0"/>
              <w:jc w:val="center"/>
              <w:rPr>
                <w:rFonts w:asciiTheme="majorHAnsi" w:hAnsiTheme="majorHAnsi" w:cstheme="majorHAnsi"/>
                <w:bCs/>
                <w:sz w:val="22"/>
                <w:szCs w:val="22"/>
              </w:rPr>
            </w:pPr>
            <w:r w:rsidRPr="00BC3C9E">
              <w:rPr>
                <w:rFonts w:asciiTheme="majorHAnsi" w:hAnsiTheme="majorHAnsi" w:cstheme="majorHAnsi"/>
                <w:b/>
                <w:bCs/>
                <w:color w:val="000000"/>
                <w:sz w:val="22"/>
                <w:szCs w:val="22"/>
              </w:rPr>
              <w:t>R$ 1.174,40</w:t>
            </w:r>
          </w:p>
        </w:tc>
        <w:tc>
          <w:tcPr>
            <w:tcW w:w="2489" w:type="dxa"/>
            <w:shd w:val="clear" w:color="auto" w:fill="auto"/>
            <w:tcMar>
              <w:top w:w="0" w:type="dxa"/>
              <w:left w:w="10" w:type="dxa"/>
              <w:bottom w:w="0" w:type="dxa"/>
              <w:right w:w="10" w:type="dxa"/>
            </w:tcMar>
            <w:vAlign w:val="center"/>
          </w:tcPr>
          <w:p w14:paraId="311D4879" w14:textId="77777777" w:rsidR="00BC3C9E" w:rsidRPr="00BC3C9E" w:rsidRDefault="00BC3C9E" w:rsidP="00BC3C9E">
            <w:pPr>
              <w:pStyle w:val="Standard"/>
              <w:jc w:val="center"/>
              <w:rPr>
                <w:rFonts w:asciiTheme="majorHAnsi" w:eastAsia="Arial" w:hAnsiTheme="majorHAnsi" w:cstheme="majorHAnsi"/>
                <w:bCs/>
                <w:color w:val="000000"/>
                <w:sz w:val="22"/>
                <w:szCs w:val="22"/>
              </w:rPr>
            </w:pPr>
          </w:p>
        </w:tc>
        <w:tc>
          <w:tcPr>
            <w:tcW w:w="1530" w:type="dxa"/>
            <w:shd w:val="clear" w:color="auto" w:fill="auto"/>
            <w:tcMar>
              <w:top w:w="0" w:type="dxa"/>
              <w:left w:w="10" w:type="dxa"/>
              <w:bottom w:w="0" w:type="dxa"/>
              <w:right w:w="10" w:type="dxa"/>
            </w:tcMar>
            <w:vAlign w:val="center"/>
          </w:tcPr>
          <w:p w14:paraId="4B720A2C" w14:textId="77777777" w:rsidR="00BC3C9E" w:rsidRPr="00BC3C9E" w:rsidRDefault="00BC3C9E" w:rsidP="00BC3C9E">
            <w:pPr>
              <w:pStyle w:val="Standard"/>
              <w:jc w:val="center"/>
              <w:rPr>
                <w:rFonts w:asciiTheme="majorHAnsi" w:eastAsia="Arial" w:hAnsiTheme="majorHAnsi" w:cstheme="majorHAnsi"/>
                <w:bCs/>
                <w:color w:val="000000"/>
                <w:sz w:val="22"/>
                <w:szCs w:val="22"/>
              </w:rPr>
            </w:pPr>
          </w:p>
        </w:tc>
        <w:tc>
          <w:tcPr>
            <w:tcW w:w="1530" w:type="dxa"/>
            <w:shd w:val="clear" w:color="auto" w:fill="auto"/>
            <w:tcMar>
              <w:top w:w="0" w:type="dxa"/>
              <w:left w:w="10" w:type="dxa"/>
              <w:bottom w:w="0" w:type="dxa"/>
              <w:right w:w="10" w:type="dxa"/>
            </w:tcMar>
            <w:vAlign w:val="center"/>
          </w:tcPr>
          <w:p w14:paraId="70FD0702" w14:textId="77777777" w:rsidR="00BC3C9E" w:rsidRPr="00BC3C9E" w:rsidRDefault="00BC3C9E" w:rsidP="00BC3C9E">
            <w:pPr>
              <w:pStyle w:val="Standard"/>
              <w:jc w:val="center"/>
              <w:rPr>
                <w:rFonts w:asciiTheme="majorHAnsi" w:eastAsia="Arial" w:hAnsiTheme="majorHAnsi" w:cstheme="majorHAnsi"/>
                <w:bCs/>
                <w:color w:val="000000"/>
                <w:sz w:val="22"/>
                <w:szCs w:val="22"/>
              </w:rPr>
            </w:pPr>
          </w:p>
        </w:tc>
        <w:tc>
          <w:tcPr>
            <w:tcW w:w="1530" w:type="dxa"/>
            <w:shd w:val="clear" w:color="auto" w:fill="auto"/>
            <w:tcMar>
              <w:top w:w="0" w:type="dxa"/>
              <w:left w:w="10" w:type="dxa"/>
              <w:bottom w:w="0" w:type="dxa"/>
              <w:right w:w="10" w:type="dxa"/>
            </w:tcMar>
          </w:tcPr>
          <w:p w14:paraId="3602CD71" w14:textId="77777777" w:rsidR="00BC3C9E" w:rsidRPr="00BC3C9E" w:rsidRDefault="00BC3C9E" w:rsidP="00BC3C9E">
            <w:pPr>
              <w:pStyle w:val="Standard"/>
              <w:jc w:val="center"/>
              <w:rPr>
                <w:rFonts w:asciiTheme="majorHAnsi" w:eastAsia="Arial" w:hAnsiTheme="majorHAnsi" w:cstheme="majorHAnsi"/>
                <w:bCs/>
                <w:color w:val="000000"/>
                <w:sz w:val="22"/>
                <w:szCs w:val="22"/>
              </w:rPr>
            </w:pPr>
          </w:p>
        </w:tc>
      </w:tr>
      <w:tr w:rsidR="00BC3C9E" w:rsidRPr="00BC3C9E" w14:paraId="2DDD570A" w14:textId="77777777" w:rsidTr="00BC3C9E">
        <w:trPr>
          <w:trHeight w:val="500"/>
        </w:trPr>
        <w:tc>
          <w:tcPr>
            <w:tcW w:w="709" w:type="dxa"/>
            <w:tcBorders>
              <w:left w:val="single" w:sz="8" w:space="0" w:color="00000A"/>
              <w:bottom w:val="single" w:sz="8" w:space="0" w:color="00000A"/>
              <w:right w:val="single" w:sz="8" w:space="0" w:color="00000A"/>
            </w:tcBorders>
            <w:shd w:val="clear" w:color="auto" w:fill="FFFFFF"/>
            <w:tcMar>
              <w:top w:w="0" w:type="dxa"/>
              <w:left w:w="7" w:type="dxa"/>
              <w:bottom w:w="0" w:type="dxa"/>
              <w:right w:w="108" w:type="dxa"/>
            </w:tcMar>
            <w:vAlign w:val="center"/>
          </w:tcPr>
          <w:p w14:paraId="27F14178" w14:textId="140B8056" w:rsidR="00BC3C9E" w:rsidRPr="00BC3C9E" w:rsidRDefault="00BC3C9E" w:rsidP="00BC3C9E">
            <w:pPr>
              <w:pStyle w:val="Standard"/>
              <w:jc w:val="center"/>
              <w:rPr>
                <w:rFonts w:asciiTheme="majorHAnsi" w:eastAsia="Arial" w:hAnsiTheme="majorHAnsi" w:cstheme="majorHAnsi"/>
                <w:bCs/>
                <w:color w:val="000000"/>
                <w:sz w:val="22"/>
                <w:szCs w:val="22"/>
              </w:rPr>
            </w:pPr>
            <w:r w:rsidRPr="00BC3C9E">
              <w:rPr>
                <w:rFonts w:asciiTheme="majorHAnsi" w:eastAsia="Arial" w:hAnsiTheme="majorHAnsi" w:cstheme="majorHAnsi"/>
                <w:bCs/>
                <w:color w:val="000000"/>
                <w:sz w:val="22"/>
                <w:szCs w:val="22"/>
              </w:rPr>
              <w:t>3</w:t>
            </w:r>
          </w:p>
        </w:tc>
        <w:tc>
          <w:tcPr>
            <w:tcW w:w="2400" w:type="dxa"/>
            <w:tcBorders>
              <w:left w:val="single" w:sz="8" w:space="0" w:color="00000A"/>
              <w:bottom w:val="single" w:sz="8" w:space="0" w:color="00000A"/>
              <w:right w:val="single" w:sz="8" w:space="0" w:color="00000A"/>
            </w:tcBorders>
            <w:shd w:val="clear" w:color="auto" w:fill="FFFFFF"/>
            <w:tcMar>
              <w:top w:w="0" w:type="dxa"/>
              <w:left w:w="7" w:type="dxa"/>
              <w:bottom w:w="0" w:type="dxa"/>
              <w:right w:w="108" w:type="dxa"/>
            </w:tcMar>
            <w:vAlign w:val="center"/>
          </w:tcPr>
          <w:p w14:paraId="6D695BBA" w14:textId="258C5A59" w:rsidR="00BC3C9E" w:rsidRPr="00BC3C9E" w:rsidRDefault="00BC3C9E" w:rsidP="00BC3C9E">
            <w:pPr>
              <w:suppressAutoHyphens w:val="0"/>
              <w:jc w:val="center"/>
              <w:rPr>
                <w:rFonts w:asciiTheme="majorHAnsi" w:hAnsiTheme="majorHAnsi" w:cstheme="majorHAnsi"/>
                <w:bCs/>
                <w:color w:val="000000"/>
                <w:sz w:val="22"/>
                <w:szCs w:val="22"/>
              </w:rPr>
            </w:pPr>
            <w:r w:rsidRPr="00BC3C9E">
              <w:rPr>
                <w:rFonts w:asciiTheme="majorHAnsi" w:hAnsiTheme="majorHAnsi" w:cstheme="majorHAnsi"/>
                <w:bCs/>
                <w:color w:val="000000"/>
                <w:sz w:val="22"/>
                <w:szCs w:val="22"/>
              </w:rPr>
              <w:t xml:space="preserve">Vacina Tipo: Inativada, Composição: Vírus Rábico, Cepa </w:t>
            </w:r>
            <w:proofErr w:type="spellStart"/>
            <w:r w:rsidRPr="00BC3C9E">
              <w:rPr>
                <w:rFonts w:asciiTheme="majorHAnsi" w:hAnsiTheme="majorHAnsi" w:cstheme="majorHAnsi"/>
                <w:bCs/>
                <w:color w:val="000000"/>
                <w:sz w:val="22"/>
                <w:szCs w:val="22"/>
              </w:rPr>
              <w:t>Pv</w:t>
            </w:r>
            <w:proofErr w:type="spellEnd"/>
            <w:r w:rsidRPr="00BC3C9E">
              <w:rPr>
                <w:rFonts w:asciiTheme="majorHAnsi" w:hAnsiTheme="majorHAnsi" w:cstheme="majorHAnsi"/>
                <w:bCs/>
                <w:color w:val="000000"/>
                <w:sz w:val="22"/>
                <w:szCs w:val="22"/>
              </w:rPr>
              <w:t>, Forma Farmacêutica: Suspensão Injetável, Aplicação: Uso Veterinário</w:t>
            </w:r>
          </w:p>
        </w:tc>
        <w:tc>
          <w:tcPr>
            <w:tcW w:w="1144" w:type="dxa"/>
            <w:tcBorders>
              <w:left w:val="single" w:sz="8" w:space="0" w:color="00000A"/>
              <w:bottom w:val="single" w:sz="8" w:space="0" w:color="00000A"/>
              <w:right w:val="single" w:sz="8" w:space="0" w:color="00000A"/>
            </w:tcBorders>
            <w:shd w:val="clear" w:color="auto" w:fill="FFFFFF"/>
            <w:vAlign w:val="center"/>
          </w:tcPr>
          <w:p w14:paraId="7DF0E52E" w14:textId="464DBFEC" w:rsidR="00BC3C9E" w:rsidRPr="00BC3C9E" w:rsidRDefault="00BC3C9E" w:rsidP="00BC3C9E">
            <w:pPr>
              <w:suppressAutoHyphens w:val="0"/>
              <w:jc w:val="center"/>
              <w:rPr>
                <w:rFonts w:asciiTheme="majorHAnsi" w:eastAsia="Times New Roman" w:hAnsiTheme="majorHAnsi" w:cstheme="majorHAnsi"/>
                <w:bCs/>
                <w:sz w:val="22"/>
                <w:szCs w:val="22"/>
                <w:lang w:eastAsia="pt-BR" w:bidi="ar-SA"/>
              </w:rPr>
            </w:pPr>
            <w:r w:rsidRPr="00BC3C9E">
              <w:rPr>
                <w:rFonts w:asciiTheme="majorHAnsi" w:eastAsia="Times New Roman" w:hAnsiTheme="majorHAnsi" w:cstheme="majorHAnsi"/>
                <w:bCs/>
                <w:sz w:val="22"/>
                <w:szCs w:val="22"/>
                <w:lang w:eastAsia="pt-BR" w:bidi="ar-SA"/>
              </w:rPr>
              <w:t>439541</w:t>
            </w:r>
          </w:p>
        </w:tc>
        <w:tc>
          <w:tcPr>
            <w:tcW w:w="1266" w:type="dxa"/>
            <w:tcBorders>
              <w:left w:val="single" w:sz="8" w:space="0" w:color="00000A"/>
              <w:bottom w:val="single" w:sz="8" w:space="0" w:color="00000A"/>
              <w:right w:val="single" w:sz="8" w:space="0" w:color="00000A"/>
            </w:tcBorders>
            <w:shd w:val="clear" w:color="auto" w:fill="FFFFFF"/>
            <w:tcMar>
              <w:top w:w="0" w:type="dxa"/>
              <w:left w:w="7" w:type="dxa"/>
              <w:bottom w:w="0" w:type="dxa"/>
              <w:right w:w="108" w:type="dxa"/>
            </w:tcMar>
            <w:vAlign w:val="center"/>
          </w:tcPr>
          <w:p w14:paraId="1D95043C" w14:textId="560A209E" w:rsidR="00BC3C9E" w:rsidRPr="00BC3C9E" w:rsidRDefault="00BC3C9E" w:rsidP="00BC3C9E">
            <w:pPr>
              <w:suppressAutoHyphens w:val="0"/>
              <w:jc w:val="center"/>
              <w:rPr>
                <w:rFonts w:asciiTheme="majorHAnsi" w:hAnsiTheme="majorHAnsi" w:cstheme="majorHAnsi"/>
                <w:bCs/>
                <w:color w:val="000000"/>
                <w:sz w:val="22"/>
                <w:szCs w:val="22"/>
              </w:rPr>
            </w:pPr>
            <w:r w:rsidRPr="00BC3C9E">
              <w:rPr>
                <w:rFonts w:asciiTheme="majorHAnsi" w:hAnsiTheme="majorHAnsi" w:cstheme="majorHAnsi"/>
                <w:bCs/>
                <w:color w:val="000000"/>
                <w:sz w:val="22"/>
                <w:szCs w:val="22"/>
              </w:rPr>
              <w:t>Dose</w:t>
            </w:r>
          </w:p>
        </w:tc>
        <w:tc>
          <w:tcPr>
            <w:tcW w:w="860" w:type="dxa"/>
            <w:tcBorders>
              <w:left w:val="single" w:sz="8" w:space="0" w:color="00000A"/>
              <w:bottom w:val="single" w:sz="8" w:space="0" w:color="00000A"/>
              <w:right w:val="single" w:sz="8" w:space="0" w:color="00000A"/>
            </w:tcBorders>
            <w:shd w:val="clear" w:color="auto" w:fill="FFFFFF"/>
            <w:tcMar>
              <w:top w:w="0" w:type="dxa"/>
              <w:left w:w="7" w:type="dxa"/>
              <w:bottom w:w="0" w:type="dxa"/>
              <w:right w:w="108" w:type="dxa"/>
            </w:tcMar>
            <w:vAlign w:val="center"/>
          </w:tcPr>
          <w:p w14:paraId="78D02246" w14:textId="4D9E8250" w:rsidR="00BC3C9E" w:rsidRPr="00BC3C9E" w:rsidRDefault="00BC3C9E" w:rsidP="00BC3C9E">
            <w:pPr>
              <w:suppressAutoHyphens w:val="0"/>
              <w:jc w:val="center"/>
              <w:rPr>
                <w:rFonts w:asciiTheme="majorHAnsi" w:hAnsiTheme="majorHAnsi" w:cstheme="majorHAnsi"/>
                <w:bCs/>
                <w:color w:val="000000"/>
                <w:sz w:val="22"/>
                <w:szCs w:val="22"/>
              </w:rPr>
            </w:pPr>
            <w:r w:rsidRPr="00BC3C9E">
              <w:rPr>
                <w:rFonts w:asciiTheme="majorHAnsi" w:hAnsiTheme="majorHAnsi" w:cstheme="majorHAnsi"/>
                <w:bCs/>
                <w:color w:val="000000"/>
                <w:sz w:val="22"/>
                <w:szCs w:val="22"/>
              </w:rPr>
              <w:t>16</w:t>
            </w:r>
          </w:p>
        </w:tc>
        <w:tc>
          <w:tcPr>
            <w:tcW w:w="1560" w:type="dxa"/>
            <w:tcBorders>
              <w:left w:val="single" w:sz="8" w:space="0" w:color="00000A"/>
              <w:bottom w:val="single" w:sz="8" w:space="0" w:color="00000A"/>
              <w:right w:val="single" w:sz="8" w:space="0" w:color="00000A"/>
            </w:tcBorders>
            <w:shd w:val="clear" w:color="auto" w:fill="FFFFFF"/>
            <w:tcMar>
              <w:top w:w="0" w:type="dxa"/>
              <w:left w:w="7" w:type="dxa"/>
              <w:bottom w:w="0" w:type="dxa"/>
              <w:right w:w="108" w:type="dxa"/>
            </w:tcMar>
            <w:vAlign w:val="center"/>
          </w:tcPr>
          <w:p w14:paraId="63BFC546" w14:textId="34AABA67" w:rsidR="00BC3C9E" w:rsidRPr="00BC3C9E" w:rsidRDefault="00BC3C9E" w:rsidP="00BC3C9E">
            <w:pPr>
              <w:suppressAutoHyphens w:val="0"/>
              <w:jc w:val="center"/>
              <w:rPr>
                <w:rFonts w:asciiTheme="majorHAnsi" w:hAnsiTheme="majorHAnsi" w:cstheme="majorHAnsi"/>
                <w:bCs/>
                <w:sz w:val="22"/>
                <w:szCs w:val="22"/>
              </w:rPr>
            </w:pPr>
            <w:r w:rsidRPr="00BC3C9E">
              <w:rPr>
                <w:rFonts w:asciiTheme="majorHAnsi" w:hAnsiTheme="majorHAnsi" w:cstheme="majorHAnsi"/>
                <w:b/>
                <w:bCs/>
                <w:color w:val="000000"/>
                <w:sz w:val="22"/>
                <w:szCs w:val="22"/>
              </w:rPr>
              <w:t>R$ 19,52</w:t>
            </w:r>
          </w:p>
        </w:tc>
        <w:tc>
          <w:tcPr>
            <w:tcW w:w="1690" w:type="dxa"/>
            <w:tcBorders>
              <w:left w:val="single" w:sz="8" w:space="0" w:color="00000A"/>
              <w:bottom w:val="single" w:sz="8" w:space="0" w:color="00000A"/>
              <w:right w:val="single" w:sz="8" w:space="0" w:color="00000A"/>
            </w:tcBorders>
            <w:shd w:val="clear" w:color="auto" w:fill="FFFFFF"/>
            <w:tcMar>
              <w:top w:w="0" w:type="dxa"/>
              <w:left w:w="7" w:type="dxa"/>
              <w:bottom w:w="0" w:type="dxa"/>
              <w:right w:w="108" w:type="dxa"/>
            </w:tcMar>
            <w:vAlign w:val="center"/>
          </w:tcPr>
          <w:p w14:paraId="4EFFF35C" w14:textId="14BDD56A" w:rsidR="00BC3C9E" w:rsidRPr="00BC3C9E" w:rsidRDefault="00BC3C9E" w:rsidP="00BC3C9E">
            <w:pPr>
              <w:suppressAutoHyphens w:val="0"/>
              <w:jc w:val="center"/>
              <w:rPr>
                <w:rFonts w:asciiTheme="majorHAnsi" w:hAnsiTheme="majorHAnsi" w:cstheme="majorHAnsi"/>
                <w:bCs/>
                <w:sz w:val="22"/>
                <w:szCs w:val="22"/>
              </w:rPr>
            </w:pPr>
            <w:r w:rsidRPr="00BC3C9E">
              <w:rPr>
                <w:rFonts w:asciiTheme="majorHAnsi" w:hAnsiTheme="majorHAnsi" w:cstheme="majorHAnsi"/>
                <w:b/>
                <w:bCs/>
                <w:color w:val="000000"/>
                <w:sz w:val="22"/>
                <w:szCs w:val="22"/>
              </w:rPr>
              <w:t>R$ 312,27</w:t>
            </w:r>
          </w:p>
        </w:tc>
        <w:tc>
          <w:tcPr>
            <w:tcW w:w="2489" w:type="dxa"/>
            <w:shd w:val="clear" w:color="auto" w:fill="auto"/>
            <w:tcMar>
              <w:top w:w="0" w:type="dxa"/>
              <w:left w:w="10" w:type="dxa"/>
              <w:bottom w:w="0" w:type="dxa"/>
              <w:right w:w="10" w:type="dxa"/>
            </w:tcMar>
            <w:vAlign w:val="center"/>
          </w:tcPr>
          <w:p w14:paraId="4C27DD99" w14:textId="77777777" w:rsidR="00BC3C9E" w:rsidRPr="00BC3C9E" w:rsidRDefault="00BC3C9E" w:rsidP="00BC3C9E">
            <w:pPr>
              <w:pStyle w:val="Standard"/>
              <w:jc w:val="center"/>
              <w:rPr>
                <w:rFonts w:asciiTheme="majorHAnsi" w:eastAsia="Arial" w:hAnsiTheme="majorHAnsi" w:cstheme="majorHAnsi"/>
                <w:bCs/>
                <w:color w:val="000000"/>
                <w:sz w:val="22"/>
                <w:szCs w:val="22"/>
              </w:rPr>
            </w:pPr>
          </w:p>
        </w:tc>
        <w:tc>
          <w:tcPr>
            <w:tcW w:w="1530" w:type="dxa"/>
            <w:shd w:val="clear" w:color="auto" w:fill="auto"/>
            <w:tcMar>
              <w:top w:w="0" w:type="dxa"/>
              <w:left w:w="10" w:type="dxa"/>
              <w:bottom w:w="0" w:type="dxa"/>
              <w:right w:w="10" w:type="dxa"/>
            </w:tcMar>
            <w:vAlign w:val="center"/>
          </w:tcPr>
          <w:p w14:paraId="306D13DE" w14:textId="77777777" w:rsidR="00BC3C9E" w:rsidRPr="00BC3C9E" w:rsidRDefault="00BC3C9E" w:rsidP="00BC3C9E">
            <w:pPr>
              <w:pStyle w:val="Standard"/>
              <w:jc w:val="center"/>
              <w:rPr>
                <w:rFonts w:asciiTheme="majorHAnsi" w:eastAsia="Arial" w:hAnsiTheme="majorHAnsi" w:cstheme="majorHAnsi"/>
                <w:bCs/>
                <w:color w:val="000000"/>
                <w:sz w:val="22"/>
                <w:szCs w:val="22"/>
              </w:rPr>
            </w:pPr>
          </w:p>
        </w:tc>
        <w:tc>
          <w:tcPr>
            <w:tcW w:w="1530" w:type="dxa"/>
            <w:shd w:val="clear" w:color="auto" w:fill="auto"/>
            <w:tcMar>
              <w:top w:w="0" w:type="dxa"/>
              <w:left w:w="10" w:type="dxa"/>
              <w:bottom w:w="0" w:type="dxa"/>
              <w:right w:w="10" w:type="dxa"/>
            </w:tcMar>
            <w:vAlign w:val="center"/>
          </w:tcPr>
          <w:p w14:paraId="63A00AF5" w14:textId="77777777" w:rsidR="00BC3C9E" w:rsidRPr="00BC3C9E" w:rsidRDefault="00BC3C9E" w:rsidP="00BC3C9E">
            <w:pPr>
              <w:pStyle w:val="Standard"/>
              <w:jc w:val="center"/>
              <w:rPr>
                <w:rFonts w:asciiTheme="majorHAnsi" w:eastAsia="Arial" w:hAnsiTheme="majorHAnsi" w:cstheme="majorHAnsi"/>
                <w:bCs/>
                <w:color w:val="000000"/>
                <w:sz w:val="22"/>
                <w:szCs w:val="22"/>
              </w:rPr>
            </w:pPr>
          </w:p>
        </w:tc>
        <w:tc>
          <w:tcPr>
            <w:tcW w:w="1530" w:type="dxa"/>
            <w:shd w:val="clear" w:color="auto" w:fill="auto"/>
            <w:tcMar>
              <w:top w:w="0" w:type="dxa"/>
              <w:left w:w="10" w:type="dxa"/>
              <w:bottom w:w="0" w:type="dxa"/>
              <w:right w:w="10" w:type="dxa"/>
            </w:tcMar>
          </w:tcPr>
          <w:p w14:paraId="0DD134A5" w14:textId="77777777" w:rsidR="00BC3C9E" w:rsidRPr="00BC3C9E" w:rsidRDefault="00BC3C9E" w:rsidP="00BC3C9E">
            <w:pPr>
              <w:pStyle w:val="Standard"/>
              <w:jc w:val="center"/>
              <w:rPr>
                <w:rFonts w:asciiTheme="majorHAnsi" w:eastAsia="Arial" w:hAnsiTheme="majorHAnsi" w:cstheme="majorHAnsi"/>
                <w:bCs/>
                <w:color w:val="000000"/>
                <w:sz w:val="22"/>
                <w:szCs w:val="22"/>
              </w:rPr>
            </w:pPr>
          </w:p>
        </w:tc>
      </w:tr>
      <w:tr w:rsidR="00BC3C9E" w:rsidRPr="00BC3C9E" w14:paraId="2A97BA9D" w14:textId="77777777" w:rsidTr="00BC3C9E">
        <w:trPr>
          <w:trHeight w:val="500"/>
        </w:trPr>
        <w:tc>
          <w:tcPr>
            <w:tcW w:w="709" w:type="dxa"/>
            <w:tcBorders>
              <w:left w:val="single" w:sz="8" w:space="0" w:color="00000A"/>
              <w:bottom w:val="single" w:sz="8" w:space="0" w:color="00000A"/>
              <w:right w:val="single" w:sz="8" w:space="0" w:color="00000A"/>
            </w:tcBorders>
            <w:shd w:val="clear" w:color="auto" w:fill="FFFFFF"/>
            <w:tcMar>
              <w:top w:w="0" w:type="dxa"/>
              <w:left w:w="7" w:type="dxa"/>
              <w:bottom w:w="0" w:type="dxa"/>
              <w:right w:w="108" w:type="dxa"/>
            </w:tcMar>
            <w:vAlign w:val="center"/>
          </w:tcPr>
          <w:p w14:paraId="4B30E62E" w14:textId="54FA02F7" w:rsidR="00BC3C9E" w:rsidRPr="00BC3C9E" w:rsidRDefault="00BC3C9E" w:rsidP="00BC3C9E">
            <w:pPr>
              <w:pStyle w:val="Standard"/>
              <w:jc w:val="center"/>
              <w:rPr>
                <w:rFonts w:asciiTheme="majorHAnsi" w:eastAsia="Arial" w:hAnsiTheme="majorHAnsi" w:cstheme="majorHAnsi"/>
                <w:bCs/>
                <w:color w:val="000000"/>
                <w:sz w:val="22"/>
                <w:szCs w:val="22"/>
              </w:rPr>
            </w:pPr>
            <w:r w:rsidRPr="00BC3C9E">
              <w:rPr>
                <w:rFonts w:asciiTheme="majorHAnsi" w:eastAsia="Arial" w:hAnsiTheme="majorHAnsi" w:cstheme="majorHAnsi"/>
                <w:bCs/>
                <w:color w:val="000000"/>
                <w:sz w:val="22"/>
                <w:szCs w:val="22"/>
              </w:rPr>
              <w:t>4</w:t>
            </w:r>
          </w:p>
        </w:tc>
        <w:tc>
          <w:tcPr>
            <w:tcW w:w="2400" w:type="dxa"/>
            <w:tcBorders>
              <w:left w:val="single" w:sz="8" w:space="0" w:color="00000A"/>
              <w:bottom w:val="single" w:sz="8" w:space="0" w:color="00000A"/>
              <w:right w:val="single" w:sz="8" w:space="0" w:color="00000A"/>
            </w:tcBorders>
            <w:shd w:val="clear" w:color="auto" w:fill="FFFFFF"/>
            <w:tcMar>
              <w:top w:w="0" w:type="dxa"/>
              <w:left w:w="7" w:type="dxa"/>
              <w:bottom w:w="0" w:type="dxa"/>
              <w:right w:w="108" w:type="dxa"/>
            </w:tcMar>
            <w:vAlign w:val="center"/>
          </w:tcPr>
          <w:p w14:paraId="2DFB3FAA" w14:textId="2B0D83B7" w:rsidR="00BC3C9E" w:rsidRPr="00BC3C9E" w:rsidRDefault="00BC3C9E" w:rsidP="00BC3C9E">
            <w:pPr>
              <w:suppressAutoHyphens w:val="0"/>
              <w:jc w:val="center"/>
              <w:rPr>
                <w:rFonts w:asciiTheme="majorHAnsi" w:hAnsiTheme="majorHAnsi" w:cstheme="majorHAnsi"/>
                <w:bCs/>
                <w:color w:val="000000"/>
                <w:sz w:val="22"/>
                <w:szCs w:val="22"/>
              </w:rPr>
            </w:pPr>
            <w:r w:rsidRPr="00BC3C9E">
              <w:rPr>
                <w:rFonts w:asciiTheme="majorHAnsi" w:hAnsiTheme="majorHAnsi" w:cstheme="majorHAnsi"/>
                <w:bCs/>
                <w:color w:val="000000"/>
                <w:sz w:val="22"/>
                <w:szCs w:val="22"/>
              </w:rPr>
              <w:t xml:space="preserve">Vacina Tipo: </w:t>
            </w:r>
            <w:proofErr w:type="spellStart"/>
            <w:r w:rsidRPr="00BC3C9E">
              <w:rPr>
                <w:rFonts w:asciiTheme="majorHAnsi" w:hAnsiTheme="majorHAnsi" w:cstheme="majorHAnsi"/>
                <w:bCs/>
                <w:color w:val="000000"/>
                <w:sz w:val="22"/>
                <w:szCs w:val="22"/>
              </w:rPr>
              <w:t>Déctupla</w:t>
            </w:r>
            <w:proofErr w:type="spellEnd"/>
            <w:r w:rsidRPr="00BC3C9E">
              <w:rPr>
                <w:rFonts w:asciiTheme="majorHAnsi" w:hAnsiTheme="majorHAnsi" w:cstheme="majorHAnsi"/>
                <w:bCs/>
                <w:color w:val="000000"/>
                <w:sz w:val="22"/>
                <w:szCs w:val="22"/>
              </w:rPr>
              <w:t xml:space="preserve">, Composição: Adenovírus (2), Cinomose, </w:t>
            </w:r>
            <w:proofErr w:type="spellStart"/>
            <w:r w:rsidRPr="00BC3C9E">
              <w:rPr>
                <w:rFonts w:asciiTheme="majorHAnsi" w:hAnsiTheme="majorHAnsi" w:cstheme="majorHAnsi"/>
                <w:bCs/>
                <w:color w:val="000000"/>
                <w:sz w:val="22"/>
                <w:szCs w:val="22"/>
              </w:rPr>
              <w:t>Coronavirose</w:t>
            </w:r>
            <w:proofErr w:type="spellEnd"/>
            <w:r w:rsidRPr="00BC3C9E">
              <w:rPr>
                <w:rFonts w:asciiTheme="majorHAnsi" w:hAnsiTheme="majorHAnsi" w:cstheme="majorHAnsi"/>
                <w:bCs/>
                <w:color w:val="000000"/>
                <w:sz w:val="22"/>
                <w:szCs w:val="22"/>
              </w:rPr>
              <w:t xml:space="preserve">, </w:t>
            </w:r>
            <w:proofErr w:type="spellStart"/>
            <w:r w:rsidRPr="00BC3C9E">
              <w:rPr>
                <w:rFonts w:asciiTheme="majorHAnsi" w:hAnsiTheme="majorHAnsi" w:cstheme="majorHAnsi"/>
                <w:bCs/>
                <w:color w:val="000000"/>
                <w:sz w:val="22"/>
                <w:szCs w:val="22"/>
              </w:rPr>
              <w:t>Parvovírus</w:t>
            </w:r>
            <w:proofErr w:type="spellEnd"/>
            <w:r w:rsidRPr="00BC3C9E">
              <w:rPr>
                <w:rFonts w:asciiTheme="majorHAnsi" w:hAnsiTheme="majorHAnsi" w:cstheme="majorHAnsi"/>
                <w:bCs/>
                <w:color w:val="000000"/>
                <w:sz w:val="22"/>
                <w:szCs w:val="22"/>
              </w:rPr>
              <w:t xml:space="preserve">, </w:t>
            </w:r>
            <w:r w:rsidRPr="00BC3C9E">
              <w:rPr>
                <w:rFonts w:asciiTheme="majorHAnsi" w:hAnsiTheme="majorHAnsi" w:cstheme="majorHAnsi"/>
                <w:bCs/>
                <w:color w:val="000000"/>
                <w:sz w:val="22"/>
                <w:szCs w:val="22"/>
              </w:rPr>
              <w:lastRenderedPageBreak/>
              <w:t xml:space="preserve">Outros componentes: </w:t>
            </w:r>
            <w:proofErr w:type="spellStart"/>
            <w:r w:rsidRPr="00BC3C9E">
              <w:rPr>
                <w:rFonts w:asciiTheme="majorHAnsi" w:hAnsiTheme="majorHAnsi" w:cstheme="majorHAnsi"/>
                <w:bCs/>
                <w:color w:val="000000"/>
                <w:sz w:val="22"/>
                <w:szCs w:val="22"/>
              </w:rPr>
              <w:t>Parainflenza</w:t>
            </w:r>
            <w:proofErr w:type="spellEnd"/>
            <w:r w:rsidRPr="00BC3C9E">
              <w:rPr>
                <w:rFonts w:asciiTheme="majorHAnsi" w:hAnsiTheme="majorHAnsi" w:cstheme="majorHAnsi"/>
                <w:bCs/>
                <w:color w:val="000000"/>
                <w:sz w:val="22"/>
                <w:szCs w:val="22"/>
              </w:rPr>
              <w:t>, Componentes Adicionais: Leptospira Diversa, Forma Farmacêutica: Suspensão Injetável, Aplicação: Uso veterinário</w:t>
            </w:r>
          </w:p>
        </w:tc>
        <w:tc>
          <w:tcPr>
            <w:tcW w:w="1144" w:type="dxa"/>
            <w:tcBorders>
              <w:left w:val="single" w:sz="8" w:space="0" w:color="00000A"/>
              <w:bottom w:val="single" w:sz="8" w:space="0" w:color="00000A"/>
              <w:right w:val="single" w:sz="8" w:space="0" w:color="00000A"/>
            </w:tcBorders>
            <w:shd w:val="clear" w:color="auto" w:fill="FFFFFF"/>
            <w:vAlign w:val="center"/>
          </w:tcPr>
          <w:p w14:paraId="1AC62524" w14:textId="006394E3" w:rsidR="00BC3C9E" w:rsidRPr="00BC3C9E" w:rsidRDefault="00BC3C9E" w:rsidP="00BC3C9E">
            <w:pPr>
              <w:suppressAutoHyphens w:val="0"/>
              <w:jc w:val="center"/>
              <w:rPr>
                <w:rFonts w:asciiTheme="majorHAnsi" w:eastAsia="Times New Roman" w:hAnsiTheme="majorHAnsi" w:cstheme="majorHAnsi"/>
                <w:bCs/>
                <w:sz w:val="22"/>
                <w:szCs w:val="22"/>
                <w:lang w:eastAsia="pt-BR" w:bidi="ar-SA"/>
              </w:rPr>
            </w:pPr>
            <w:r w:rsidRPr="00BC3C9E">
              <w:rPr>
                <w:rFonts w:asciiTheme="majorHAnsi" w:eastAsia="Times New Roman" w:hAnsiTheme="majorHAnsi" w:cstheme="majorHAnsi"/>
                <w:bCs/>
                <w:sz w:val="22"/>
                <w:szCs w:val="22"/>
                <w:lang w:eastAsia="pt-BR" w:bidi="ar-SA"/>
              </w:rPr>
              <w:lastRenderedPageBreak/>
              <w:t>439507</w:t>
            </w:r>
          </w:p>
        </w:tc>
        <w:tc>
          <w:tcPr>
            <w:tcW w:w="1266" w:type="dxa"/>
            <w:tcBorders>
              <w:left w:val="single" w:sz="8" w:space="0" w:color="00000A"/>
              <w:bottom w:val="single" w:sz="8" w:space="0" w:color="00000A"/>
              <w:right w:val="single" w:sz="8" w:space="0" w:color="00000A"/>
            </w:tcBorders>
            <w:shd w:val="clear" w:color="auto" w:fill="FFFFFF"/>
            <w:tcMar>
              <w:top w:w="0" w:type="dxa"/>
              <w:left w:w="7" w:type="dxa"/>
              <w:bottom w:w="0" w:type="dxa"/>
              <w:right w:w="108" w:type="dxa"/>
            </w:tcMar>
            <w:vAlign w:val="center"/>
          </w:tcPr>
          <w:p w14:paraId="3E8B9B63" w14:textId="3492DAED" w:rsidR="00BC3C9E" w:rsidRPr="00BC3C9E" w:rsidRDefault="00BC3C9E" w:rsidP="00BC3C9E">
            <w:pPr>
              <w:suppressAutoHyphens w:val="0"/>
              <w:jc w:val="center"/>
              <w:rPr>
                <w:rFonts w:asciiTheme="majorHAnsi" w:hAnsiTheme="majorHAnsi" w:cstheme="majorHAnsi"/>
                <w:bCs/>
                <w:color w:val="000000"/>
                <w:sz w:val="22"/>
                <w:szCs w:val="22"/>
              </w:rPr>
            </w:pPr>
            <w:r w:rsidRPr="00BC3C9E">
              <w:rPr>
                <w:rFonts w:asciiTheme="majorHAnsi" w:hAnsiTheme="majorHAnsi" w:cstheme="majorHAnsi"/>
                <w:bCs/>
                <w:color w:val="000000"/>
                <w:sz w:val="22"/>
                <w:szCs w:val="22"/>
              </w:rPr>
              <w:t>Dose</w:t>
            </w:r>
          </w:p>
        </w:tc>
        <w:tc>
          <w:tcPr>
            <w:tcW w:w="860" w:type="dxa"/>
            <w:tcBorders>
              <w:left w:val="single" w:sz="8" w:space="0" w:color="00000A"/>
              <w:bottom w:val="single" w:sz="8" w:space="0" w:color="00000A"/>
              <w:right w:val="single" w:sz="8" w:space="0" w:color="00000A"/>
            </w:tcBorders>
            <w:shd w:val="clear" w:color="auto" w:fill="FFFFFF"/>
            <w:tcMar>
              <w:top w:w="0" w:type="dxa"/>
              <w:left w:w="7" w:type="dxa"/>
              <w:bottom w:w="0" w:type="dxa"/>
              <w:right w:w="108" w:type="dxa"/>
            </w:tcMar>
            <w:vAlign w:val="center"/>
          </w:tcPr>
          <w:p w14:paraId="0CD4FF7B" w14:textId="026DD4C0" w:rsidR="00BC3C9E" w:rsidRPr="00BC3C9E" w:rsidRDefault="00BC3C9E" w:rsidP="00BC3C9E">
            <w:pPr>
              <w:suppressAutoHyphens w:val="0"/>
              <w:jc w:val="center"/>
              <w:rPr>
                <w:rFonts w:asciiTheme="majorHAnsi" w:hAnsiTheme="majorHAnsi" w:cstheme="majorHAnsi"/>
                <w:bCs/>
                <w:color w:val="000000"/>
                <w:sz w:val="22"/>
                <w:szCs w:val="22"/>
              </w:rPr>
            </w:pPr>
            <w:r w:rsidRPr="00BC3C9E">
              <w:rPr>
                <w:rFonts w:asciiTheme="majorHAnsi" w:hAnsiTheme="majorHAnsi" w:cstheme="majorHAnsi"/>
                <w:bCs/>
                <w:color w:val="000000"/>
                <w:sz w:val="22"/>
                <w:szCs w:val="22"/>
              </w:rPr>
              <w:t>16</w:t>
            </w:r>
          </w:p>
        </w:tc>
        <w:tc>
          <w:tcPr>
            <w:tcW w:w="1560" w:type="dxa"/>
            <w:tcBorders>
              <w:left w:val="single" w:sz="8" w:space="0" w:color="00000A"/>
              <w:bottom w:val="single" w:sz="8" w:space="0" w:color="00000A"/>
              <w:right w:val="single" w:sz="8" w:space="0" w:color="00000A"/>
            </w:tcBorders>
            <w:shd w:val="clear" w:color="auto" w:fill="FFFFFF"/>
            <w:tcMar>
              <w:top w:w="0" w:type="dxa"/>
              <w:left w:w="7" w:type="dxa"/>
              <w:bottom w:w="0" w:type="dxa"/>
              <w:right w:w="108" w:type="dxa"/>
            </w:tcMar>
            <w:vAlign w:val="center"/>
          </w:tcPr>
          <w:p w14:paraId="6259D558" w14:textId="51B10EBC" w:rsidR="00BC3C9E" w:rsidRPr="00BC3C9E" w:rsidRDefault="00BC3C9E" w:rsidP="00BC3C9E">
            <w:pPr>
              <w:suppressAutoHyphens w:val="0"/>
              <w:jc w:val="center"/>
              <w:rPr>
                <w:rFonts w:asciiTheme="majorHAnsi" w:hAnsiTheme="majorHAnsi" w:cstheme="majorHAnsi"/>
                <w:bCs/>
                <w:sz w:val="22"/>
                <w:szCs w:val="22"/>
              </w:rPr>
            </w:pPr>
            <w:r w:rsidRPr="00BC3C9E">
              <w:rPr>
                <w:rFonts w:asciiTheme="majorHAnsi" w:hAnsiTheme="majorHAnsi" w:cstheme="majorHAnsi"/>
                <w:b/>
                <w:bCs/>
                <w:color w:val="000000"/>
                <w:sz w:val="22"/>
                <w:szCs w:val="22"/>
              </w:rPr>
              <w:t>R$ 54,77</w:t>
            </w:r>
          </w:p>
        </w:tc>
        <w:tc>
          <w:tcPr>
            <w:tcW w:w="1690" w:type="dxa"/>
            <w:tcBorders>
              <w:left w:val="single" w:sz="8" w:space="0" w:color="00000A"/>
              <w:bottom w:val="single" w:sz="8" w:space="0" w:color="00000A"/>
              <w:right w:val="single" w:sz="8" w:space="0" w:color="00000A"/>
            </w:tcBorders>
            <w:shd w:val="clear" w:color="auto" w:fill="FFFFFF"/>
            <w:tcMar>
              <w:top w:w="0" w:type="dxa"/>
              <w:left w:w="7" w:type="dxa"/>
              <w:bottom w:w="0" w:type="dxa"/>
              <w:right w:w="108" w:type="dxa"/>
            </w:tcMar>
            <w:vAlign w:val="center"/>
          </w:tcPr>
          <w:p w14:paraId="2B5A6BA2" w14:textId="108F2A3A" w:rsidR="00BC3C9E" w:rsidRPr="00BC3C9E" w:rsidRDefault="00BC3C9E" w:rsidP="00BC3C9E">
            <w:pPr>
              <w:suppressAutoHyphens w:val="0"/>
              <w:jc w:val="center"/>
              <w:rPr>
                <w:rFonts w:asciiTheme="majorHAnsi" w:hAnsiTheme="majorHAnsi" w:cstheme="majorHAnsi"/>
                <w:bCs/>
                <w:sz w:val="22"/>
                <w:szCs w:val="22"/>
              </w:rPr>
            </w:pPr>
            <w:r w:rsidRPr="00BC3C9E">
              <w:rPr>
                <w:rFonts w:asciiTheme="majorHAnsi" w:hAnsiTheme="majorHAnsi" w:cstheme="majorHAnsi"/>
                <w:b/>
                <w:bCs/>
                <w:color w:val="000000"/>
                <w:sz w:val="22"/>
                <w:szCs w:val="22"/>
              </w:rPr>
              <w:t>R$ 876,27</w:t>
            </w:r>
          </w:p>
        </w:tc>
        <w:tc>
          <w:tcPr>
            <w:tcW w:w="2489" w:type="dxa"/>
            <w:shd w:val="clear" w:color="auto" w:fill="auto"/>
            <w:tcMar>
              <w:top w:w="0" w:type="dxa"/>
              <w:left w:w="10" w:type="dxa"/>
              <w:bottom w:w="0" w:type="dxa"/>
              <w:right w:w="10" w:type="dxa"/>
            </w:tcMar>
            <w:vAlign w:val="center"/>
          </w:tcPr>
          <w:p w14:paraId="46DFF773" w14:textId="77777777" w:rsidR="00BC3C9E" w:rsidRPr="00BC3C9E" w:rsidRDefault="00BC3C9E" w:rsidP="00BC3C9E">
            <w:pPr>
              <w:pStyle w:val="Standard"/>
              <w:jc w:val="center"/>
              <w:rPr>
                <w:rFonts w:asciiTheme="majorHAnsi" w:eastAsia="Arial" w:hAnsiTheme="majorHAnsi" w:cstheme="majorHAnsi"/>
                <w:bCs/>
                <w:color w:val="000000"/>
                <w:sz w:val="22"/>
                <w:szCs w:val="22"/>
              </w:rPr>
            </w:pPr>
          </w:p>
        </w:tc>
        <w:tc>
          <w:tcPr>
            <w:tcW w:w="1530" w:type="dxa"/>
            <w:shd w:val="clear" w:color="auto" w:fill="auto"/>
            <w:tcMar>
              <w:top w:w="0" w:type="dxa"/>
              <w:left w:w="10" w:type="dxa"/>
              <w:bottom w:w="0" w:type="dxa"/>
              <w:right w:w="10" w:type="dxa"/>
            </w:tcMar>
            <w:vAlign w:val="center"/>
          </w:tcPr>
          <w:p w14:paraId="1924C933" w14:textId="77777777" w:rsidR="00BC3C9E" w:rsidRPr="00BC3C9E" w:rsidRDefault="00BC3C9E" w:rsidP="00BC3C9E">
            <w:pPr>
              <w:pStyle w:val="Standard"/>
              <w:jc w:val="center"/>
              <w:rPr>
                <w:rFonts w:asciiTheme="majorHAnsi" w:eastAsia="Arial" w:hAnsiTheme="majorHAnsi" w:cstheme="majorHAnsi"/>
                <w:bCs/>
                <w:color w:val="000000"/>
                <w:sz w:val="22"/>
                <w:szCs w:val="22"/>
              </w:rPr>
            </w:pPr>
          </w:p>
        </w:tc>
        <w:tc>
          <w:tcPr>
            <w:tcW w:w="1530" w:type="dxa"/>
            <w:shd w:val="clear" w:color="auto" w:fill="auto"/>
            <w:tcMar>
              <w:top w:w="0" w:type="dxa"/>
              <w:left w:w="10" w:type="dxa"/>
              <w:bottom w:w="0" w:type="dxa"/>
              <w:right w:w="10" w:type="dxa"/>
            </w:tcMar>
            <w:vAlign w:val="center"/>
          </w:tcPr>
          <w:p w14:paraId="33477BE0" w14:textId="77777777" w:rsidR="00BC3C9E" w:rsidRPr="00BC3C9E" w:rsidRDefault="00BC3C9E" w:rsidP="00BC3C9E">
            <w:pPr>
              <w:pStyle w:val="Standard"/>
              <w:jc w:val="center"/>
              <w:rPr>
                <w:rFonts w:asciiTheme="majorHAnsi" w:eastAsia="Arial" w:hAnsiTheme="majorHAnsi" w:cstheme="majorHAnsi"/>
                <w:bCs/>
                <w:color w:val="000000"/>
                <w:sz w:val="22"/>
                <w:szCs w:val="22"/>
              </w:rPr>
            </w:pPr>
          </w:p>
        </w:tc>
        <w:tc>
          <w:tcPr>
            <w:tcW w:w="1530" w:type="dxa"/>
            <w:shd w:val="clear" w:color="auto" w:fill="auto"/>
            <w:tcMar>
              <w:top w:w="0" w:type="dxa"/>
              <w:left w:w="10" w:type="dxa"/>
              <w:bottom w:w="0" w:type="dxa"/>
              <w:right w:w="10" w:type="dxa"/>
            </w:tcMar>
          </w:tcPr>
          <w:p w14:paraId="58680BC0" w14:textId="77777777" w:rsidR="00BC3C9E" w:rsidRPr="00BC3C9E" w:rsidRDefault="00BC3C9E" w:rsidP="00BC3C9E">
            <w:pPr>
              <w:pStyle w:val="Standard"/>
              <w:jc w:val="center"/>
              <w:rPr>
                <w:rFonts w:asciiTheme="majorHAnsi" w:eastAsia="Arial" w:hAnsiTheme="majorHAnsi" w:cstheme="majorHAnsi"/>
                <w:bCs/>
                <w:color w:val="000000"/>
                <w:sz w:val="22"/>
                <w:szCs w:val="22"/>
              </w:rPr>
            </w:pPr>
          </w:p>
        </w:tc>
      </w:tr>
      <w:tr w:rsidR="00BC3C9E" w:rsidRPr="00BC3C9E" w14:paraId="34741BB0" w14:textId="77777777" w:rsidTr="00BC3C9E">
        <w:trPr>
          <w:trHeight w:val="500"/>
        </w:trPr>
        <w:tc>
          <w:tcPr>
            <w:tcW w:w="709" w:type="dxa"/>
            <w:tcBorders>
              <w:left w:val="single" w:sz="8" w:space="0" w:color="00000A"/>
              <w:bottom w:val="single" w:sz="8" w:space="0" w:color="00000A"/>
              <w:right w:val="single" w:sz="8" w:space="0" w:color="00000A"/>
            </w:tcBorders>
            <w:shd w:val="clear" w:color="auto" w:fill="FFFFFF"/>
            <w:tcMar>
              <w:top w:w="0" w:type="dxa"/>
              <w:left w:w="7" w:type="dxa"/>
              <w:bottom w:w="0" w:type="dxa"/>
              <w:right w:w="108" w:type="dxa"/>
            </w:tcMar>
            <w:vAlign w:val="center"/>
          </w:tcPr>
          <w:p w14:paraId="1988615C" w14:textId="4A87804C" w:rsidR="00BC3C9E" w:rsidRPr="00BC3C9E" w:rsidRDefault="00BC3C9E" w:rsidP="00BC3C9E">
            <w:pPr>
              <w:pStyle w:val="Standard"/>
              <w:jc w:val="center"/>
              <w:rPr>
                <w:rFonts w:asciiTheme="majorHAnsi" w:eastAsia="Arial" w:hAnsiTheme="majorHAnsi" w:cstheme="majorHAnsi"/>
                <w:bCs/>
                <w:color w:val="000000"/>
                <w:sz w:val="22"/>
                <w:szCs w:val="22"/>
              </w:rPr>
            </w:pPr>
            <w:r w:rsidRPr="00BC3C9E">
              <w:rPr>
                <w:rFonts w:asciiTheme="majorHAnsi" w:eastAsia="Arial" w:hAnsiTheme="majorHAnsi" w:cstheme="majorHAnsi"/>
                <w:bCs/>
                <w:color w:val="000000"/>
                <w:sz w:val="22"/>
                <w:szCs w:val="22"/>
              </w:rPr>
              <w:t>5</w:t>
            </w:r>
          </w:p>
        </w:tc>
        <w:tc>
          <w:tcPr>
            <w:tcW w:w="2400" w:type="dxa"/>
            <w:tcBorders>
              <w:left w:val="single" w:sz="8" w:space="0" w:color="00000A"/>
              <w:bottom w:val="single" w:sz="8" w:space="0" w:color="00000A"/>
              <w:right w:val="single" w:sz="8" w:space="0" w:color="00000A"/>
            </w:tcBorders>
            <w:shd w:val="clear" w:color="auto" w:fill="FFFFFF"/>
            <w:tcMar>
              <w:top w:w="0" w:type="dxa"/>
              <w:left w:w="7" w:type="dxa"/>
              <w:bottom w:w="0" w:type="dxa"/>
              <w:right w:w="108" w:type="dxa"/>
            </w:tcMar>
            <w:vAlign w:val="center"/>
          </w:tcPr>
          <w:p w14:paraId="6397FBF3" w14:textId="77777777" w:rsidR="00BC3C9E" w:rsidRPr="00BC3C9E" w:rsidRDefault="00BC3C9E" w:rsidP="00BC3C9E">
            <w:pPr>
              <w:suppressAutoHyphens w:val="0"/>
              <w:jc w:val="center"/>
              <w:rPr>
                <w:rFonts w:asciiTheme="majorHAnsi" w:hAnsiTheme="majorHAnsi" w:cstheme="majorHAnsi"/>
                <w:bCs/>
                <w:color w:val="000000"/>
                <w:sz w:val="22"/>
                <w:szCs w:val="22"/>
              </w:rPr>
            </w:pPr>
            <w:r w:rsidRPr="00BC3C9E">
              <w:rPr>
                <w:rFonts w:asciiTheme="majorHAnsi" w:hAnsiTheme="majorHAnsi" w:cstheme="majorHAnsi"/>
                <w:bCs/>
                <w:color w:val="000000"/>
                <w:sz w:val="22"/>
                <w:szCs w:val="22"/>
              </w:rPr>
              <w:t>Vacina Tipo: Viva Atenuada, Outros Componentes: B.</w:t>
            </w:r>
          </w:p>
          <w:p w14:paraId="200BC211" w14:textId="778E8755" w:rsidR="00BC3C9E" w:rsidRPr="00BC3C9E" w:rsidRDefault="00BC3C9E" w:rsidP="00BC3C9E">
            <w:pPr>
              <w:suppressAutoHyphens w:val="0"/>
              <w:jc w:val="center"/>
              <w:rPr>
                <w:rFonts w:asciiTheme="majorHAnsi" w:hAnsiTheme="majorHAnsi" w:cstheme="majorHAnsi"/>
                <w:bCs/>
                <w:color w:val="000000"/>
                <w:sz w:val="22"/>
                <w:szCs w:val="22"/>
              </w:rPr>
            </w:pPr>
            <w:proofErr w:type="spellStart"/>
            <w:r w:rsidRPr="00BC3C9E">
              <w:rPr>
                <w:rFonts w:asciiTheme="majorHAnsi" w:hAnsiTheme="majorHAnsi" w:cstheme="majorHAnsi"/>
                <w:bCs/>
                <w:color w:val="000000"/>
                <w:sz w:val="22"/>
                <w:szCs w:val="22"/>
              </w:rPr>
              <w:t>Bronchiseptica</w:t>
            </w:r>
            <w:proofErr w:type="spellEnd"/>
            <w:r w:rsidRPr="00BC3C9E">
              <w:rPr>
                <w:rFonts w:asciiTheme="majorHAnsi" w:hAnsiTheme="majorHAnsi" w:cstheme="majorHAnsi"/>
                <w:bCs/>
                <w:color w:val="000000"/>
                <w:sz w:val="22"/>
                <w:szCs w:val="22"/>
              </w:rPr>
              <w:t>, Componentes Adicionais: Parainfluenza, Forma Farmacêutica: Suspensão Injetável, Aplicação: Uso Veterinário</w:t>
            </w:r>
          </w:p>
        </w:tc>
        <w:tc>
          <w:tcPr>
            <w:tcW w:w="1144" w:type="dxa"/>
            <w:tcBorders>
              <w:left w:val="single" w:sz="8" w:space="0" w:color="00000A"/>
              <w:bottom w:val="single" w:sz="8" w:space="0" w:color="00000A"/>
              <w:right w:val="single" w:sz="8" w:space="0" w:color="00000A"/>
            </w:tcBorders>
            <w:shd w:val="clear" w:color="auto" w:fill="FFFFFF"/>
            <w:vAlign w:val="center"/>
          </w:tcPr>
          <w:p w14:paraId="7E20D020" w14:textId="33A10883" w:rsidR="00BC3C9E" w:rsidRPr="00BC3C9E" w:rsidRDefault="00BC3C9E" w:rsidP="00BC3C9E">
            <w:pPr>
              <w:suppressAutoHyphens w:val="0"/>
              <w:jc w:val="center"/>
              <w:rPr>
                <w:rFonts w:asciiTheme="majorHAnsi" w:eastAsia="Times New Roman" w:hAnsiTheme="majorHAnsi" w:cstheme="majorHAnsi"/>
                <w:bCs/>
                <w:sz w:val="22"/>
                <w:szCs w:val="22"/>
                <w:lang w:eastAsia="pt-BR" w:bidi="ar-SA"/>
              </w:rPr>
            </w:pPr>
            <w:r w:rsidRPr="00BC3C9E">
              <w:rPr>
                <w:rFonts w:asciiTheme="majorHAnsi" w:eastAsia="Times New Roman" w:hAnsiTheme="majorHAnsi" w:cstheme="majorHAnsi"/>
                <w:bCs/>
                <w:sz w:val="22"/>
                <w:szCs w:val="22"/>
                <w:lang w:eastAsia="pt-BR" w:bidi="ar-SA"/>
              </w:rPr>
              <w:t>439563</w:t>
            </w:r>
          </w:p>
        </w:tc>
        <w:tc>
          <w:tcPr>
            <w:tcW w:w="1266" w:type="dxa"/>
            <w:tcBorders>
              <w:left w:val="single" w:sz="8" w:space="0" w:color="00000A"/>
              <w:bottom w:val="single" w:sz="8" w:space="0" w:color="00000A"/>
              <w:right w:val="single" w:sz="8" w:space="0" w:color="00000A"/>
            </w:tcBorders>
            <w:shd w:val="clear" w:color="auto" w:fill="FFFFFF"/>
            <w:tcMar>
              <w:top w:w="0" w:type="dxa"/>
              <w:left w:w="7" w:type="dxa"/>
              <w:bottom w:w="0" w:type="dxa"/>
              <w:right w:w="108" w:type="dxa"/>
            </w:tcMar>
            <w:vAlign w:val="center"/>
          </w:tcPr>
          <w:p w14:paraId="4BDD668B" w14:textId="03853438" w:rsidR="00BC3C9E" w:rsidRPr="00BC3C9E" w:rsidRDefault="00BC3C9E" w:rsidP="00BC3C9E">
            <w:pPr>
              <w:suppressAutoHyphens w:val="0"/>
              <w:jc w:val="center"/>
              <w:rPr>
                <w:rFonts w:asciiTheme="majorHAnsi" w:hAnsiTheme="majorHAnsi" w:cstheme="majorHAnsi"/>
                <w:bCs/>
                <w:color w:val="000000"/>
                <w:sz w:val="22"/>
                <w:szCs w:val="22"/>
              </w:rPr>
            </w:pPr>
            <w:r w:rsidRPr="00BC3C9E">
              <w:rPr>
                <w:rFonts w:asciiTheme="majorHAnsi" w:hAnsiTheme="majorHAnsi" w:cstheme="majorHAnsi"/>
                <w:bCs/>
                <w:color w:val="000000"/>
                <w:sz w:val="22"/>
                <w:szCs w:val="22"/>
              </w:rPr>
              <w:t>Dose</w:t>
            </w:r>
          </w:p>
        </w:tc>
        <w:tc>
          <w:tcPr>
            <w:tcW w:w="860" w:type="dxa"/>
            <w:tcBorders>
              <w:left w:val="single" w:sz="8" w:space="0" w:color="00000A"/>
              <w:bottom w:val="single" w:sz="8" w:space="0" w:color="00000A"/>
              <w:right w:val="single" w:sz="8" w:space="0" w:color="00000A"/>
            </w:tcBorders>
            <w:shd w:val="clear" w:color="auto" w:fill="FFFFFF"/>
            <w:tcMar>
              <w:top w:w="0" w:type="dxa"/>
              <w:left w:w="7" w:type="dxa"/>
              <w:bottom w:w="0" w:type="dxa"/>
              <w:right w:w="108" w:type="dxa"/>
            </w:tcMar>
            <w:vAlign w:val="center"/>
          </w:tcPr>
          <w:p w14:paraId="07B3B359" w14:textId="78BB2A28" w:rsidR="00BC3C9E" w:rsidRPr="00BC3C9E" w:rsidRDefault="00BC3C9E" w:rsidP="00BC3C9E">
            <w:pPr>
              <w:suppressAutoHyphens w:val="0"/>
              <w:jc w:val="center"/>
              <w:rPr>
                <w:rFonts w:asciiTheme="majorHAnsi" w:hAnsiTheme="majorHAnsi" w:cstheme="majorHAnsi"/>
                <w:bCs/>
                <w:color w:val="000000"/>
                <w:sz w:val="22"/>
                <w:szCs w:val="22"/>
              </w:rPr>
            </w:pPr>
            <w:r w:rsidRPr="00BC3C9E">
              <w:rPr>
                <w:rFonts w:asciiTheme="majorHAnsi" w:hAnsiTheme="majorHAnsi" w:cstheme="majorHAnsi"/>
                <w:bCs/>
                <w:color w:val="000000"/>
                <w:sz w:val="22"/>
                <w:szCs w:val="22"/>
              </w:rPr>
              <w:t>16</w:t>
            </w:r>
          </w:p>
        </w:tc>
        <w:tc>
          <w:tcPr>
            <w:tcW w:w="1560" w:type="dxa"/>
            <w:tcBorders>
              <w:left w:val="single" w:sz="8" w:space="0" w:color="00000A"/>
              <w:bottom w:val="single" w:sz="8" w:space="0" w:color="00000A"/>
              <w:right w:val="single" w:sz="8" w:space="0" w:color="00000A"/>
            </w:tcBorders>
            <w:shd w:val="clear" w:color="auto" w:fill="FFFFFF"/>
            <w:tcMar>
              <w:top w:w="0" w:type="dxa"/>
              <w:left w:w="7" w:type="dxa"/>
              <w:bottom w:w="0" w:type="dxa"/>
              <w:right w:w="108" w:type="dxa"/>
            </w:tcMar>
            <w:vAlign w:val="center"/>
          </w:tcPr>
          <w:p w14:paraId="13F41070" w14:textId="5F53A412" w:rsidR="00BC3C9E" w:rsidRPr="00BC3C9E" w:rsidRDefault="00BC3C9E" w:rsidP="00BC3C9E">
            <w:pPr>
              <w:suppressAutoHyphens w:val="0"/>
              <w:jc w:val="center"/>
              <w:rPr>
                <w:rFonts w:asciiTheme="majorHAnsi" w:hAnsiTheme="majorHAnsi" w:cstheme="majorHAnsi"/>
                <w:bCs/>
                <w:sz w:val="22"/>
                <w:szCs w:val="22"/>
              </w:rPr>
            </w:pPr>
            <w:r w:rsidRPr="00BC3C9E">
              <w:rPr>
                <w:rFonts w:asciiTheme="majorHAnsi" w:hAnsiTheme="majorHAnsi" w:cstheme="majorHAnsi"/>
                <w:b/>
                <w:bCs/>
                <w:color w:val="000000"/>
                <w:sz w:val="22"/>
                <w:szCs w:val="22"/>
              </w:rPr>
              <w:t>R$ 62,57</w:t>
            </w:r>
          </w:p>
        </w:tc>
        <w:tc>
          <w:tcPr>
            <w:tcW w:w="1690" w:type="dxa"/>
            <w:tcBorders>
              <w:left w:val="single" w:sz="8" w:space="0" w:color="00000A"/>
              <w:bottom w:val="single" w:sz="8" w:space="0" w:color="00000A"/>
              <w:right w:val="single" w:sz="8" w:space="0" w:color="00000A"/>
            </w:tcBorders>
            <w:shd w:val="clear" w:color="auto" w:fill="FFFFFF"/>
            <w:tcMar>
              <w:top w:w="0" w:type="dxa"/>
              <w:left w:w="7" w:type="dxa"/>
              <w:bottom w:w="0" w:type="dxa"/>
              <w:right w:w="108" w:type="dxa"/>
            </w:tcMar>
            <w:vAlign w:val="center"/>
          </w:tcPr>
          <w:p w14:paraId="15274785" w14:textId="26CA3ECD" w:rsidR="00BC3C9E" w:rsidRPr="00BC3C9E" w:rsidRDefault="00BC3C9E" w:rsidP="00BC3C9E">
            <w:pPr>
              <w:suppressAutoHyphens w:val="0"/>
              <w:jc w:val="center"/>
              <w:rPr>
                <w:rFonts w:asciiTheme="majorHAnsi" w:hAnsiTheme="majorHAnsi" w:cstheme="majorHAnsi"/>
                <w:bCs/>
                <w:sz w:val="22"/>
                <w:szCs w:val="22"/>
              </w:rPr>
            </w:pPr>
            <w:r w:rsidRPr="00BC3C9E">
              <w:rPr>
                <w:rFonts w:asciiTheme="majorHAnsi" w:hAnsiTheme="majorHAnsi" w:cstheme="majorHAnsi"/>
                <w:b/>
                <w:bCs/>
                <w:color w:val="000000"/>
                <w:sz w:val="22"/>
                <w:szCs w:val="22"/>
              </w:rPr>
              <w:t>R$ 1.001,12</w:t>
            </w:r>
          </w:p>
        </w:tc>
        <w:tc>
          <w:tcPr>
            <w:tcW w:w="2489" w:type="dxa"/>
            <w:shd w:val="clear" w:color="auto" w:fill="auto"/>
            <w:tcMar>
              <w:top w:w="0" w:type="dxa"/>
              <w:left w:w="10" w:type="dxa"/>
              <w:bottom w:w="0" w:type="dxa"/>
              <w:right w:w="10" w:type="dxa"/>
            </w:tcMar>
            <w:vAlign w:val="center"/>
          </w:tcPr>
          <w:p w14:paraId="1EEF80F3" w14:textId="77777777" w:rsidR="00BC3C9E" w:rsidRPr="00BC3C9E" w:rsidRDefault="00BC3C9E" w:rsidP="00BC3C9E">
            <w:pPr>
              <w:pStyle w:val="Standard"/>
              <w:jc w:val="center"/>
              <w:rPr>
                <w:rFonts w:asciiTheme="majorHAnsi" w:eastAsia="Arial" w:hAnsiTheme="majorHAnsi" w:cstheme="majorHAnsi"/>
                <w:bCs/>
                <w:color w:val="000000"/>
                <w:sz w:val="22"/>
                <w:szCs w:val="22"/>
              </w:rPr>
            </w:pPr>
          </w:p>
        </w:tc>
        <w:tc>
          <w:tcPr>
            <w:tcW w:w="1530" w:type="dxa"/>
            <w:shd w:val="clear" w:color="auto" w:fill="auto"/>
            <w:tcMar>
              <w:top w:w="0" w:type="dxa"/>
              <w:left w:w="10" w:type="dxa"/>
              <w:bottom w:w="0" w:type="dxa"/>
              <w:right w:w="10" w:type="dxa"/>
            </w:tcMar>
            <w:vAlign w:val="center"/>
          </w:tcPr>
          <w:p w14:paraId="6532B6A1" w14:textId="77777777" w:rsidR="00BC3C9E" w:rsidRPr="00BC3C9E" w:rsidRDefault="00BC3C9E" w:rsidP="00BC3C9E">
            <w:pPr>
              <w:pStyle w:val="Standard"/>
              <w:jc w:val="center"/>
              <w:rPr>
                <w:rFonts w:asciiTheme="majorHAnsi" w:eastAsia="Arial" w:hAnsiTheme="majorHAnsi" w:cstheme="majorHAnsi"/>
                <w:bCs/>
                <w:color w:val="000000"/>
                <w:sz w:val="22"/>
                <w:szCs w:val="22"/>
              </w:rPr>
            </w:pPr>
          </w:p>
        </w:tc>
        <w:tc>
          <w:tcPr>
            <w:tcW w:w="1530" w:type="dxa"/>
            <w:shd w:val="clear" w:color="auto" w:fill="auto"/>
            <w:tcMar>
              <w:top w:w="0" w:type="dxa"/>
              <w:left w:w="10" w:type="dxa"/>
              <w:bottom w:w="0" w:type="dxa"/>
              <w:right w:w="10" w:type="dxa"/>
            </w:tcMar>
            <w:vAlign w:val="center"/>
          </w:tcPr>
          <w:p w14:paraId="65951BD9" w14:textId="77777777" w:rsidR="00BC3C9E" w:rsidRPr="00BC3C9E" w:rsidRDefault="00BC3C9E" w:rsidP="00BC3C9E">
            <w:pPr>
              <w:pStyle w:val="Standard"/>
              <w:jc w:val="center"/>
              <w:rPr>
                <w:rFonts w:asciiTheme="majorHAnsi" w:eastAsia="Arial" w:hAnsiTheme="majorHAnsi" w:cstheme="majorHAnsi"/>
                <w:bCs/>
                <w:color w:val="000000"/>
                <w:sz w:val="22"/>
                <w:szCs w:val="22"/>
              </w:rPr>
            </w:pPr>
          </w:p>
        </w:tc>
        <w:tc>
          <w:tcPr>
            <w:tcW w:w="1530" w:type="dxa"/>
            <w:shd w:val="clear" w:color="auto" w:fill="auto"/>
            <w:tcMar>
              <w:top w:w="0" w:type="dxa"/>
              <w:left w:w="10" w:type="dxa"/>
              <w:bottom w:w="0" w:type="dxa"/>
              <w:right w:w="10" w:type="dxa"/>
            </w:tcMar>
          </w:tcPr>
          <w:p w14:paraId="245A3A1C" w14:textId="77777777" w:rsidR="00BC3C9E" w:rsidRPr="00BC3C9E" w:rsidRDefault="00BC3C9E" w:rsidP="00BC3C9E">
            <w:pPr>
              <w:pStyle w:val="Standard"/>
              <w:jc w:val="center"/>
              <w:rPr>
                <w:rFonts w:asciiTheme="majorHAnsi" w:eastAsia="Arial" w:hAnsiTheme="majorHAnsi" w:cstheme="majorHAnsi"/>
                <w:bCs/>
                <w:color w:val="000000"/>
                <w:sz w:val="22"/>
                <w:szCs w:val="22"/>
              </w:rPr>
            </w:pPr>
          </w:p>
        </w:tc>
      </w:tr>
      <w:tr w:rsidR="00BC3C9E" w:rsidRPr="00BC3C9E" w14:paraId="617E203A" w14:textId="77777777" w:rsidTr="00BC3C9E">
        <w:trPr>
          <w:trHeight w:val="500"/>
        </w:trPr>
        <w:tc>
          <w:tcPr>
            <w:tcW w:w="709" w:type="dxa"/>
            <w:tcBorders>
              <w:left w:val="single" w:sz="8" w:space="0" w:color="00000A"/>
              <w:bottom w:val="single" w:sz="8" w:space="0" w:color="00000A"/>
              <w:right w:val="single" w:sz="8" w:space="0" w:color="00000A"/>
            </w:tcBorders>
            <w:shd w:val="clear" w:color="auto" w:fill="FFFFFF"/>
            <w:tcMar>
              <w:top w:w="0" w:type="dxa"/>
              <w:left w:w="7" w:type="dxa"/>
              <w:bottom w:w="0" w:type="dxa"/>
              <w:right w:w="108" w:type="dxa"/>
            </w:tcMar>
            <w:vAlign w:val="center"/>
          </w:tcPr>
          <w:p w14:paraId="13C4D67F" w14:textId="3F4D4B4C" w:rsidR="00BC3C9E" w:rsidRPr="00BC3C9E" w:rsidRDefault="00BC3C9E" w:rsidP="00BC3C9E">
            <w:pPr>
              <w:pStyle w:val="Standard"/>
              <w:jc w:val="center"/>
              <w:rPr>
                <w:rFonts w:asciiTheme="majorHAnsi" w:eastAsia="Arial" w:hAnsiTheme="majorHAnsi" w:cstheme="majorHAnsi"/>
                <w:bCs/>
                <w:color w:val="000000"/>
                <w:sz w:val="22"/>
                <w:szCs w:val="22"/>
              </w:rPr>
            </w:pPr>
            <w:r w:rsidRPr="00BC3C9E">
              <w:rPr>
                <w:rFonts w:asciiTheme="majorHAnsi" w:eastAsia="Arial" w:hAnsiTheme="majorHAnsi" w:cstheme="majorHAnsi"/>
                <w:bCs/>
                <w:color w:val="000000"/>
                <w:sz w:val="22"/>
                <w:szCs w:val="22"/>
              </w:rPr>
              <w:t>6</w:t>
            </w:r>
          </w:p>
        </w:tc>
        <w:tc>
          <w:tcPr>
            <w:tcW w:w="2400" w:type="dxa"/>
            <w:tcBorders>
              <w:left w:val="single" w:sz="8" w:space="0" w:color="00000A"/>
              <w:bottom w:val="single" w:sz="8" w:space="0" w:color="00000A"/>
              <w:right w:val="single" w:sz="8" w:space="0" w:color="00000A"/>
            </w:tcBorders>
            <w:shd w:val="clear" w:color="auto" w:fill="FFFFFF"/>
            <w:tcMar>
              <w:top w:w="0" w:type="dxa"/>
              <w:left w:w="7" w:type="dxa"/>
              <w:bottom w:w="0" w:type="dxa"/>
              <w:right w:w="108" w:type="dxa"/>
            </w:tcMar>
            <w:vAlign w:val="center"/>
          </w:tcPr>
          <w:p w14:paraId="01658A1A" w14:textId="1CC5AC28" w:rsidR="00BC3C9E" w:rsidRPr="00BC3C9E" w:rsidRDefault="00BC3C9E" w:rsidP="00BC3C9E">
            <w:pPr>
              <w:suppressAutoHyphens w:val="0"/>
              <w:jc w:val="center"/>
              <w:rPr>
                <w:rFonts w:asciiTheme="majorHAnsi" w:hAnsiTheme="majorHAnsi" w:cstheme="majorHAnsi"/>
                <w:bCs/>
                <w:color w:val="000000"/>
                <w:sz w:val="22"/>
                <w:szCs w:val="22"/>
              </w:rPr>
            </w:pPr>
            <w:proofErr w:type="spellStart"/>
            <w:r w:rsidRPr="00BC3C9E">
              <w:rPr>
                <w:rFonts w:asciiTheme="majorHAnsi" w:hAnsiTheme="majorHAnsi" w:cstheme="majorHAnsi"/>
                <w:bCs/>
                <w:color w:val="000000"/>
                <w:sz w:val="22"/>
                <w:szCs w:val="22"/>
              </w:rPr>
              <w:t>Bovguard</w:t>
            </w:r>
            <w:proofErr w:type="spellEnd"/>
          </w:p>
        </w:tc>
        <w:tc>
          <w:tcPr>
            <w:tcW w:w="1144" w:type="dxa"/>
            <w:tcBorders>
              <w:left w:val="single" w:sz="8" w:space="0" w:color="00000A"/>
              <w:bottom w:val="single" w:sz="8" w:space="0" w:color="00000A"/>
              <w:right w:val="single" w:sz="8" w:space="0" w:color="00000A"/>
            </w:tcBorders>
            <w:shd w:val="clear" w:color="auto" w:fill="FFFFFF"/>
            <w:vAlign w:val="center"/>
          </w:tcPr>
          <w:p w14:paraId="2F6FB142" w14:textId="16CB3EFD" w:rsidR="00BC3C9E" w:rsidRPr="00BC3C9E" w:rsidRDefault="00BC3C9E" w:rsidP="00BC3C9E">
            <w:pPr>
              <w:suppressAutoHyphens w:val="0"/>
              <w:jc w:val="center"/>
              <w:rPr>
                <w:rFonts w:asciiTheme="majorHAnsi" w:eastAsia="Times New Roman" w:hAnsiTheme="majorHAnsi" w:cstheme="majorHAnsi"/>
                <w:bCs/>
                <w:sz w:val="22"/>
                <w:szCs w:val="22"/>
                <w:lang w:eastAsia="pt-BR" w:bidi="ar-SA"/>
              </w:rPr>
            </w:pPr>
            <w:r w:rsidRPr="00BC3C9E">
              <w:rPr>
                <w:rFonts w:asciiTheme="majorHAnsi" w:eastAsia="Times New Roman" w:hAnsiTheme="majorHAnsi" w:cstheme="majorHAnsi"/>
                <w:bCs/>
                <w:sz w:val="22"/>
                <w:szCs w:val="22"/>
                <w:lang w:eastAsia="pt-BR" w:bidi="ar-SA"/>
              </w:rPr>
              <w:t>447061</w:t>
            </w:r>
          </w:p>
        </w:tc>
        <w:tc>
          <w:tcPr>
            <w:tcW w:w="1266" w:type="dxa"/>
            <w:tcBorders>
              <w:left w:val="single" w:sz="8" w:space="0" w:color="00000A"/>
              <w:bottom w:val="single" w:sz="8" w:space="0" w:color="00000A"/>
              <w:right w:val="single" w:sz="8" w:space="0" w:color="00000A"/>
            </w:tcBorders>
            <w:shd w:val="clear" w:color="auto" w:fill="FFFFFF"/>
            <w:tcMar>
              <w:top w:w="0" w:type="dxa"/>
              <w:left w:w="7" w:type="dxa"/>
              <w:bottom w:w="0" w:type="dxa"/>
              <w:right w:w="108" w:type="dxa"/>
            </w:tcMar>
            <w:vAlign w:val="center"/>
          </w:tcPr>
          <w:p w14:paraId="6AEFF217" w14:textId="3B747E39" w:rsidR="00BC3C9E" w:rsidRPr="00BC3C9E" w:rsidRDefault="00BC3C9E" w:rsidP="00BC3C9E">
            <w:pPr>
              <w:suppressAutoHyphens w:val="0"/>
              <w:jc w:val="center"/>
              <w:rPr>
                <w:rFonts w:asciiTheme="majorHAnsi" w:hAnsiTheme="majorHAnsi" w:cstheme="majorHAnsi"/>
                <w:bCs/>
                <w:color w:val="000000"/>
                <w:sz w:val="22"/>
                <w:szCs w:val="22"/>
              </w:rPr>
            </w:pPr>
            <w:r w:rsidRPr="00BC3C9E">
              <w:rPr>
                <w:rFonts w:asciiTheme="majorHAnsi" w:hAnsiTheme="majorHAnsi" w:cstheme="majorHAnsi"/>
                <w:bCs/>
                <w:color w:val="000000"/>
                <w:sz w:val="22"/>
                <w:szCs w:val="22"/>
              </w:rPr>
              <w:t>Frasco</w:t>
            </w:r>
            <w:r>
              <w:rPr>
                <w:rFonts w:asciiTheme="majorHAnsi" w:hAnsiTheme="majorHAnsi" w:cstheme="majorHAnsi"/>
                <w:bCs/>
                <w:color w:val="000000"/>
                <w:sz w:val="22"/>
                <w:szCs w:val="22"/>
              </w:rPr>
              <w:t xml:space="preserve"> 1L</w:t>
            </w:r>
          </w:p>
        </w:tc>
        <w:tc>
          <w:tcPr>
            <w:tcW w:w="860" w:type="dxa"/>
            <w:tcBorders>
              <w:left w:val="single" w:sz="8" w:space="0" w:color="00000A"/>
              <w:bottom w:val="single" w:sz="8" w:space="0" w:color="00000A"/>
              <w:right w:val="single" w:sz="8" w:space="0" w:color="00000A"/>
            </w:tcBorders>
            <w:shd w:val="clear" w:color="auto" w:fill="FFFFFF"/>
            <w:tcMar>
              <w:top w:w="0" w:type="dxa"/>
              <w:left w:w="7" w:type="dxa"/>
              <w:bottom w:w="0" w:type="dxa"/>
              <w:right w:w="108" w:type="dxa"/>
            </w:tcMar>
            <w:vAlign w:val="center"/>
          </w:tcPr>
          <w:p w14:paraId="12273BC8" w14:textId="19D4185A" w:rsidR="00BC3C9E" w:rsidRPr="00BC3C9E" w:rsidRDefault="00BC3C9E" w:rsidP="00BC3C9E">
            <w:pPr>
              <w:suppressAutoHyphens w:val="0"/>
              <w:jc w:val="center"/>
              <w:rPr>
                <w:rFonts w:asciiTheme="majorHAnsi" w:hAnsiTheme="majorHAnsi" w:cstheme="majorHAnsi"/>
                <w:bCs/>
                <w:color w:val="000000"/>
                <w:sz w:val="22"/>
                <w:szCs w:val="22"/>
              </w:rPr>
            </w:pPr>
            <w:r w:rsidRPr="00BC3C9E">
              <w:rPr>
                <w:rFonts w:asciiTheme="majorHAnsi" w:hAnsiTheme="majorHAnsi" w:cstheme="majorHAnsi"/>
                <w:bCs/>
                <w:color w:val="000000"/>
                <w:sz w:val="22"/>
                <w:szCs w:val="22"/>
              </w:rPr>
              <w:t>01</w:t>
            </w:r>
          </w:p>
        </w:tc>
        <w:tc>
          <w:tcPr>
            <w:tcW w:w="1560" w:type="dxa"/>
            <w:tcBorders>
              <w:left w:val="single" w:sz="8" w:space="0" w:color="00000A"/>
              <w:bottom w:val="single" w:sz="8" w:space="0" w:color="00000A"/>
              <w:right w:val="single" w:sz="8" w:space="0" w:color="00000A"/>
            </w:tcBorders>
            <w:shd w:val="clear" w:color="auto" w:fill="FFFFFF"/>
            <w:tcMar>
              <w:top w:w="0" w:type="dxa"/>
              <w:left w:w="7" w:type="dxa"/>
              <w:bottom w:w="0" w:type="dxa"/>
              <w:right w:w="108" w:type="dxa"/>
            </w:tcMar>
            <w:vAlign w:val="center"/>
          </w:tcPr>
          <w:p w14:paraId="062D143E" w14:textId="37D80668" w:rsidR="00BC3C9E" w:rsidRPr="00BC3C9E" w:rsidRDefault="00BC3C9E" w:rsidP="00BC3C9E">
            <w:pPr>
              <w:suppressAutoHyphens w:val="0"/>
              <w:jc w:val="center"/>
              <w:rPr>
                <w:rFonts w:asciiTheme="majorHAnsi" w:hAnsiTheme="majorHAnsi" w:cstheme="majorHAnsi"/>
                <w:bCs/>
                <w:sz w:val="22"/>
                <w:szCs w:val="22"/>
              </w:rPr>
            </w:pPr>
            <w:r w:rsidRPr="00BC3C9E">
              <w:rPr>
                <w:rFonts w:asciiTheme="majorHAnsi" w:hAnsiTheme="majorHAnsi" w:cstheme="majorHAnsi"/>
                <w:b/>
                <w:bCs/>
                <w:color w:val="000000"/>
                <w:sz w:val="22"/>
                <w:szCs w:val="22"/>
              </w:rPr>
              <w:t>R$ 133,71</w:t>
            </w:r>
          </w:p>
        </w:tc>
        <w:tc>
          <w:tcPr>
            <w:tcW w:w="1690" w:type="dxa"/>
            <w:tcBorders>
              <w:left w:val="single" w:sz="8" w:space="0" w:color="00000A"/>
              <w:bottom w:val="single" w:sz="8" w:space="0" w:color="00000A"/>
              <w:right w:val="single" w:sz="8" w:space="0" w:color="00000A"/>
            </w:tcBorders>
            <w:shd w:val="clear" w:color="auto" w:fill="FFFFFF"/>
            <w:tcMar>
              <w:top w:w="0" w:type="dxa"/>
              <w:left w:w="7" w:type="dxa"/>
              <w:bottom w:w="0" w:type="dxa"/>
              <w:right w:w="108" w:type="dxa"/>
            </w:tcMar>
            <w:vAlign w:val="center"/>
          </w:tcPr>
          <w:p w14:paraId="0A6E44ED" w14:textId="757A85A4" w:rsidR="00BC3C9E" w:rsidRPr="00BC3C9E" w:rsidRDefault="00BC3C9E" w:rsidP="00BC3C9E">
            <w:pPr>
              <w:suppressAutoHyphens w:val="0"/>
              <w:jc w:val="center"/>
              <w:rPr>
                <w:rFonts w:asciiTheme="majorHAnsi" w:hAnsiTheme="majorHAnsi" w:cstheme="majorHAnsi"/>
                <w:bCs/>
                <w:sz w:val="22"/>
                <w:szCs w:val="22"/>
              </w:rPr>
            </w:pPr>
            <w:r w:rsidRPr="00BC3C9E">
              <w:rPr>
                <w:rFonts w:asciiTheme="majorHAnsi" w:hAnsiTheme="majorHAnsi" w:cstheme="majorHAnsi"/>
                <w:b/>
                <w:bCs/>
                <w:color w:val="000000"/>
                <w:sz w:val="22"/>
                <w:szCs w:val="22"/>
              </w:rPr>
              <w:t>R$ 133,71</w:t>
            </w:r>
          </w:p>
        </w:tc>
        <w:tc>
          <w:tcPr>
            <w:tcW w:w="2489" w:type="dxa"/>
            <w:shd w:val="clear" w:color="auto" w:fill="auto"/>
            <w:tcMar>
              <w:top w:w="0" w:type="dxa"/>
              <w:left w:w="10" w:type="dxa"/>
              <w:bottom w:w="0" w:type="dxa"/>
              <w:right w:w="10" w:type="dxa"/>
            </w:tcMar>
            <w:vAlign w:val="center"/>
          </w:tcPr>
          <w:p w14:paraId="4356E6A1" w14:textId="77777777" w:rsidR="00BC3C9E" w:rsidRPr="00BC3C9E" w:rsidRDefault="00BC3C9E" w:rsidP="00BC3C9E">
            <w:pPr>
              <w:pStyle w:val="Standard"/>
              <w:jc w:val="center"/>
              <w:rPr>
                <w:rFonts w:asciiTheme="majorHAnsi" w:eastAsia="Arial" w:hAnsiTheme="majorHAnsi" w:cstheme="majorHAnsi"/>
                <w:bCs/>
                <w:color w:val="000000"/>
                <w:sz w:val="22"/>
                <w:szCs w:val="22"/>
              </w:rPr>
            </w:pPr>
          </w:p>
        </w:tc>
        <w:tc>
          <w:tcPr>
            <w:tcW w:w="1530" w:type="dxa"/>
            <w:shd w:val="clear" w:color="auto" w:fill="auto"/>
            <w:tcMar>
              <w:top w:w="0" w:type="dxa"/>
              <w:left w:w="10" w:type="dxa"/>
              <w:bottom w:w="0" w:type="dxa"/>
              <w:right w:w="10" w:type="dxa"/>
            </w:tcMar>
            <w:vAlign w:val="center"/>
          </w:tcPr>
          <w:p w14:paraId="77DA809B" w14:textId="77777777" w:rsidR="00BC3C9E" w:rsidRPr="00BC3C9E" w:rsidRDefault="00BC3C9E" w:rsidP="00BC3C9E">
            <w:pPr>
              <w:pStyle w:val="Standard"/>
              <w:jc w:val="center"/>
              <w:rPr>
                <w:rFonts w:asciiTheme="majorHAnsi" w:eastAsia="Arial" w:hAnsiTheme="majorHAnsi" w:cstheme="majorHAnsi"/>
                <w:bCs/>
                <w:color w:val="000000"/>
                <w:sz w:val="22"/>
                <w:szCs w:val="22"/>
              </w:rPr>
            </w:pPr>
          </w:p>
        </w:tc>
        <w:tc>
          <w:tcPr>
            <w:tcW w:w="1530" w:type="dxa"/>
            <w:shd w:val="clear" w:color="auto" w:fill="auto"/>
            <w:tcMar>
              <w:top w:w="0" w:type="dxa"/>
              <w:left w:w="10" w:type="dxa"/>
              <w:bottom w:w="0" w:type="dxa"/>
              <w:right w:w="10" w:type="dxa"/>
            </w:tcMar>
            <w:vAlign w:val="center"/>
          </w:tcPr>
          <w:p w14:paraId="1484BD83" w14:textId="77777777" w:rsidR="00BC3C9E" w:rsidRPr="00BC3C9E" w:rsidRDefault="00BC3C9E" w:rsidP="00BC3C9E">
            <w:pPr>
              <w:pStyle w:val="Standard"/>
              <w:jc w:val="center"/>
              <w:rPr>
                <w:rFonts w:asciiTheme="majorHAnsi" w:eastAsia="Arial" w:hAnsiTheme="majorHAnsi" w:cstheme="majorHAnsi"/>
                <w:bCs/>
                <w:color w:val="000000"/>
                <w:sz w:val="22"/>
                <w:szCs w:val="22"/>
              </w:rPr>
            </w:pPr>
          </w:p>
        </w:tc>
        <w:tc>
          <w:tcPr>
            <w:tcW w:w="1530" w:type="dxa"/>
            <w:shd w:val="clear" w:color="auto" w:fill="auto"/>
            <w:tcMar>
              <w:top w:w="0" w:type="dxa"/>
              <w:left w:w="10" w:type="dxa"/>
              <w:bottom w:w="0" w:type="dxa"/>
              <w:right w:w="10" w:type="dxa"/>
            </w:tcMar>
          </w:tcPr>
          <w:p w14:paraId="4367002A" w14:textId="77777777" w:rsidR="00BC3C9E" w:rsidRPr="00BC3C9E" w:rsidRDefault="00BC3C9E" w:rsidP="00BC3C9E">
            <w:pPr>
              <w:pStyle w:val="Standard"/>
              <w:jc w:val="center"/>
              <w:rPr>
                <w:rFonts w:asciiTheme="majorHAnsi" w:eastAsia="Arial" w:hAnsiTheme="majorHAnsi" w:cstheme="majorHAnsi"/>
                <w:bCs/>
                <w:color w:val="000000"/>
                <w:sz w:val="22"/>
                <w:szCs w:val="22"/>
              </w:rPr>
            </w:pPr>
          </w:p>
        </w:tc>
      </w:tr>
      <w:tr w:rsidR="00BC3C9E" w:rsidRPr="00BC3C9E" w14:paraId="4C732E66" w14:textId="77777777" w:rsidTr="00BC3C9E">
        <w:trPr>
          <w:trHeight w:val="500"/>
        </w:trPr>
        <w:tc>
          <w:tcPr>
            <w:tcW w:w="709" w:type="dxa"/>
            <w:tcBorders>
              <w:left w:val="single" w:sz="8" w:space="0" w:color="00000A"/>
              <w:bottom w:val="single" w:sz="8" w:space="0" w:color="00000A"/>
              <w:right w:val="single" w:sz="8" w:space="0" w:color="00000A"/>
            </w:tcBorders>
            <w:shd w:val="clear" w:color="auto" w:fill="FFFFFF"/>
            <w:tcMar>
              <w:top w:w="0" w:type="dxa"/>
              <w:left w:w="7" w:type="dxa"/>
              <w:bottom w:w="0" w:type="dxa"/>
              <w:right w:w="108" w:type="dxa"/>
            </w:tcMar>
            <w:vAlign w:val="center"/>
          </w:tcPr>
          <w:p w14:paraId="7CC57EBE" w14:textId="78B6E2B3" w:rsidR="00BC3C9E" w:rsidRPr="00BC3C9E" w:rsidRDefault="00BC3C9E" w:rsidP="00BC3C9E">
            <w:pPr>
              <w:pStyle w:val="Standard"/>
              <w:jc w:val="center"/>
              <w:rPr>
                <w:rFonts w:asciiTheme="majorHAnsi" w:eastAsia="Arial" w:hAnsiTheme="majorHAnsi" w:cstheme="majorHAnsi"/>
                <w:bCs/>
                <w:color w:val="000000"/>
                <w:sz w:val="22"/>
                <w:szCs w:val="22"/>
              </w:rPr>
            </w:pPr>
            <w:r w:rsidRPr="00BC3C9E">
              <w:rPr>
                <w:rFonts w:asciiTheme="majorHAnsi" w:eastAsia="Arial" w:hAnsiTheme="majorHAnsi" w:cstheme="majorHAnsi"/>
                <w:bCs/>
                <w:color w:val="000000"/>
                <w:sz w:val="22"/>
                <w:szCs w:val="22"/>
              </w:rPr>
              <w:t>7</w:t>
            </w:r>
          </w:p>
        </w:tc>
        <w:tc>
          <w:tcPr>
            <w:tcW w:w="2400" w:type="dxa"/>
            <w:tcBorders>
              <w:left w:val="single" w:sz="8" w:space="0" w:color="00000A"/>
              <w:bottom w:val="single" w:sz="8" w:space="0" w:color="00000A"/>
              <w:right w:val="single" w:sz="8" w:space="0" w:color="00000A"/>
            </w:tcBorders>
            <w:shd w:val="clear" w:color="auto" w:fill="FFFFFF"/>
            <w:tcMar>
              <w:top w:w="0" w:type="dxa"/>
              <w:left w:w="7" w:type="dxa"/>
              <w:bottom w:w="0" w:type="dxa"/>
              <w:right w:w="108" w:type="dxa"/>
            </w:tcMar>
            <w:vAlign w:val="center"/>
          </w:tcPr>
          <w:p w14:paraId="3F9C2EF7" w14:textId="6D2C7B5B" w:rsidR="00BC3C9E" w:rsidRPr="00BC3C9E" w:rsidRDefault="00BC3C9E" w:rsidP="00BC3C9E">
            <w:pPr>
              <w:suppressAutoHyphens w:val="0"/>
              <w:jc w:val="center"/>
              <w:rPr>
                <w:rFonts w:asciiTheme="majorHAnsi" w:hAnsiTheme="majorHAnsi" w:cstheme="majorHAnsi"/>
                <w:bCs/>
                <w:color w:val="000000"/>
                <w:sz w:val="22"/>
                <w:szCs w:val="22"/>
              </w:rPr>
            </w:pPr>
            <w:proofErr w:type="spellStart"/>
            <w:r w:rsidRPr="00BC3C9E">
              <w:rPr>
                <w:rFonts w:asciiTheme="majorHAnsi" w:hAnsiTheme="majorHAnsi" w:cstheme="majorHAnsi"/>
                <w:bCs/>
                <w:color w:val="000000"/>
                <w:sz w:val="22"/>
                <w:szCs w:val="22"/>
              </w:rPr>
              <w:t>Pirantel</w:t>
            </w:r>
            <w:proofErr w:type="spellEnd"/>
            <w:r w:rsidRPr="00BC3C9E">
              <w:rPr>
                <w:rFonts w:asciiTheme="majorHAnsi" w:hAnsiTheme="majorHAnsi" w:cstheme="majorHAnsi"/>
                <w:bCs/>
                <w:color w:val="000000"/>
                <w:sz w:val="22"/>
                <w:szCs w:val="22"/>
              </w:rPr>
              <w:t xml:space="preserve"> </w:t>
            </w:r>
            <w:proofErr w:type="spellStart"/>
            <w:r w:rsidRPr="00BC3C9E">
              <w:rPr>
                <w:rFonts w:asciiTheme="majorHAnsi" w:hAnsiTheme="majorHAnsi" w:cstheme="majorHAnsi"/>
                <w:bCs/>
                <w:color w:val="000000"/>
                <w:sz w:val="22"/>
                <w:szCs w:val="22"/>
              </w:rPr>
              <w:t>Pamoato</w:t>
            </w:r>
            <w:proofErr w:type="spellEnd"/>
            <w:r w:rsidRPr="00BC3C9E">
              <w:rPr>
                <w:rFonts w:asciiTheme="majorHAnsi" w:hAnsiTheme="majorHAnsi" w:cstheme="majorHAnsi"/>
                <w:bCs/>
                <w:color w:val="000000"/>
                <w:sz w:val="22"/>
                <w:szCs w:val="22"/>
              </w:rPr>
              <w:t xml:space="preserve"> Composição: Associado com </w:t>
            </w:r>
            <w:proofErr w:type="spellStart"/>
            <w:r w:rsidRPr="00BC3C9E">
              <w:rPr>
                <w:rFonts w:asciiTheme="majorHAnsi" w:hAnsiTheme="majorHAnsi" w:cstheme="majorHAnsi"/>
                <w:bCs/>
                <w:color w:val="000000"/>
                <w:sz w:val="22"/>
                <w:szCs w:val="22"/>
              </w:rPr>
              <w:t>Praziquantel</w:t>
            </w:r>
            <w:proofErr w:type="spellEnd"/>
            <w:r w:rsidRPr="00BC3C9E">
              <w:rPr>
                <w:rFonts w:asciiTheme="majorHAnsi" w:hAnsiTheme="majorHAnsi" w:cstheme="majorHAnsi"/>
                <w:bCs/>
                <w:color w:val="000000"/>
                <w:sz w:val="22"/>
                <w:szCs w:val="22"/>
              </w:rPr>
              <w:t xml:space="preserve"> e </w:t>
            </w:r>
            <w:proofErr w:type="spellStart"/>
            <w:r w:rsidRPr="00BC3C9E">
              <w:rPr>
                <w:rFonts w:asciiTheme="majorHAnsi" w:hAnsiTheme="majorHAnsi" w:cstheme="majorHAnsi"/>
                <w:bCs/>
                <w:color w:val="000000"/>
                <w:sz w:val="22"/>
                <w:szCs w:val="22"/>
              </w:rPr>
              <w:t>Febantel</w:t>
            </w:r>
            <w:proofErr w:type="spellEnd"/>
            <w:r w:rsidRPr="00BC3C9E">
              <w:rPr>
                <w:rFonts w:asciiTheme="majorHAnsi" w:hAnsiTheme="majorHAnsi" w:cstheme="majorHAnsi"/>
                <w:bCs/>
                <w:color w:val="000000"/>
                <w:sz w:val="22"/>
                <w:szCs w:val="22"/>
              </w:rPr>
              <w:t>, Concentração: 504mg, 175mg, 525mg, Forma Física: Em Comprimido, Uso: Veterinário</w:t>
            </w:r>
          </w:p>
        </w:tc>
        <w:tc>
          <w:tcPr>
            <w:tcW w:w="1144" w:type="dxa"/>
            <w:tcBorders>
              <w:left w:val="single" w:sz="8" w:space="0" w:color="00000A"/>
              <w:bottom w:val="single" w:sz="8" w:space="0" w:color="00000A"/>
              <w:right w:val="single" w:sz="8" w:space="0" w:color="00000A"/>
            </w:tcBorders>
            <w:shd w:val="clear" w:color="auto" w:fill="FFFFFF"/>
            <w:vAlign w:val="center"/>
          </w:tcPr>
          <w:p w14:paraId="65C2A1F4" w14:textId="0CE487A1" w:rsidR="00BC3C9E" w:rsidRPr="00BC3C9E" w:rsidRDefault="00BC3C9E" w:rsidP="00BC3C9E">
            <w:pPr>
              <w:suppressAutoHyphens w:val="0"/>
              <w:jc w:val="center"/>
              <w:rPr>
                <w:rFonts w:asciiTheme="majorHAnsi" w:eastAsia="Times New Roman" w:hAnsiTheme="majorHAnsi" w:cstheme="majorHAnsi"/>
                <w:bCs/>
                <w:sz w:val="22"/>
                <w:szCs w:val="22"/>
                <w:lang w:eastAsia="pt-BR" w:bidi="ar-SA"/>
              </w:rPr>
            </w:pPr>
            <w:r w:rsidRPr="00BC3C9E">
              <w:rPr>
                <w:rFonts w:asciiTheme="majorHAnsi" w:eastAsia="Times New Roman" w:hAnsiTheme="majorHAnsi" w:cstheme="majorHAnsi"/>
                <w:bCs/>
                <w:sz w:val="22"/>
                <w:szCs w:val="22"/>
                <w:lang w:eastAsia="pt-BR" w:bidi="ar-SA"/>
              </w:rPr>
              <w:t>409273</w:t>
            </w:r>
          </w:p>
        </w:tc>
        <w:tc>
          <w:tcPr>
            <w:tcW w:w="1266" w:type="dxa"/>
            <w:tcBorders>
              <w:left w:val="single" w:sz="8" w:space="0" w:color="00000A"/>
              <w:bottom w:val="single" w:sz="8" w:space="0" w:color="00000A"/>
              <w:right w:val="single" w:sz="8" w:space="0" w:color="00000A"/>
            </w:tcBorders>
            <w:shd w:val="clear" w:color="auto" w:fill="FFFFFF"/>
            <w:tcMar>
              <w:top w:w="0" w:type="dxa"/>
              <w:left w:w="7" w:type="dxa"/>
              <w:bottom w:w="0" w:type="dxa"/>
              <w:right w:w="108" w:type="dxa"/>
            </w:tcMar>
            <w:vAlign w:val="center"/>
          </w:tcPr>
          <w:p w14:paraId="76CC00E1" w14:textId="2484AF6A" w:rsidR="00BC3C9E" w:rsidRPr="00BC3C9E" w:rsidRDefault="00BC3C9E" w:rsidP="00BC3C9E">
            <w:pPr>
              <w:suppressAutoHyphens w:val="0"/>
              <w:jc w:val="center"/>
              <w:rPr>
                <w:rFonts w:asciiTheme="majorHAnsi" w:hAnsiTheme="majorHAnsi" w:cstheme="majorHAnsi"/>
                <w:bCs/>
                <w:color w:val="000000"/>
                <w:sz w:val="22"/>
                <w:szCs w:val="22"/>
              </w:rPr>
            </w:pPr>
            <w:r w:rsidRPr="00BC3C9E">
              <w:rPr>
                <w:rFonts w:asciiTheme="majorHAnsi" w:hAnsiTheme="majorHAnsi" w:cstheme="majorHAnsi"/>
                <w:bCs/>
                <w:color w:val="000000"/>
                <w:sz w:val="22"/>
                <w:szCs w:val="22"/>
              </w:rPr>
              <w:t>Comprimido</w:t>
            </w:r>
          </w:p>
        </w:tc>
        <w:tc>
          <w:tcPr>
            <w:tcW w:w="860" w:type="dxa"/>
            <w:tcBorders>
              <w:left w:val="single" w:sz="8" w:space="0" w:color="00000A"/>
              <w:bottom w:val="single" w:sz="8" w:space="0" w:color="00000A"/>
              <w:right w:val="single" w:sz="8" w:space="0" w:color="00000A"/>
            </w:tcBorders>
            <w:shd w:val="clear" w:color="auto" w:fill="FFFFFF"/>
            <w:tcMar>
              <w:top w:w="0" w:type="dxa"/>
              <w:left w:w="7" w:type="dxa"/>
              <w:bottom w:w="0" w:type="dxa"/>
              <w:right w:w="108" w:type="dxa"/>
            </w:tcMar>
            <w:vAlign w:val="center"/>
          </w:tcPr>
          <w:p w14:paraId="0B4A9F84" w14:textId="525D8209" w:rsidR="00BC3C9E" w:rsidRPr="00BC3C9E" w:rsidRDefault="00BC3C9E" w:rsidP="00BC3C9E">
            <w:pPr>
              <w:suppressAutoHyphens w:val="0"/>
              <w:jc w:val="center"/>
              <w:rPr>
                <w:rFonts w:asciiTheme="majorHAnsi" w:hAnsiTheme="majorHAnsi" w:cstheme="majorHAnsi"/>
                <w:bCs/>
                <w:color w:val="000000"/>
                <w:sz w:val="22"/>
                <w:szCs w:val="22"/>
              </w:rPr>
            </w:pPr>
            <w:r w:rsidRPr="00BC3C9E">
              <w:rPr>
                <w:rFonts w:asciiTheme="majorHAnsi" w:hAnsiTheme="majorHAnsi" w:cstheme="majorHAnsi"/>
                <w:bCs/>
                <w:color w:val="000000"/>
                <w:sz w:val="22"/>
                <w:szCs w:val="22"/>
              </w:rPr>
              <w:t>128</w:t>
            </w:r>
          </w:p>
        </w:tc>
        <w:tc>
          <w:tcPr>
            <w:tcW w:w="1560" w:type="dxa"/>
            <w:tcBorders>
              <w:left w:val="single" w:sz="8" w:space="0" w:color="00000A"/>
              <w:bottom w:val="single" w:sz="8" w:space="0" w:color="00000A"/>
              <w:right w:val="single" w:sz="8" w:space="0" w:color="00000A"/>
            </w:tcBorders>
            <w:shd w:val="clear" w:color="auto" w:fill="FFFFFF"/>
            <w:tcMar>
              <w:top w:w="0" w:type="dxa"/>
              <w:left w:w="7" w:type="dxa"/>
              <w:bottom w:w="0" w:type="dxa"/>
              <w:right w:w="108" w:type="dxa"/>
            </w:tcMar>
            <w:vAlign w:val="center"/>
          </w:tcPr>
          <w:p w14:paraId="48D65475" w14:textId="7865D7D1" w:rsidR="00BC3C9E" w:rsidRPr="00BC3C9E" w:rsidRDefault="00BC3C9E" w:rsidP="00BC3C9E">
            <w:pPr>
              <w:suppressAutoHyphens w:val="0"/>
              <w:jc w:val="center"/>
              <w:rPr>
                <w:rFonts w:asciiTheme="majorHAnsi" w:hAnsiTheme="majorHAnsi" w:cstheme="majorHAnsi"/>
                <w:bCs/>
                <w:sz w:val="22"/>
                <w:szCs w:val="22"/>
              </w:rPr>
            </w:pPr>
            <w:r w:rsidRPr="00BC3C9E">
              <w:rPr>
                <w:rFonts w:asciiTheme="majorHAnsi" w:hAnsiTheme="majorHAnsi" w:cstheme="majorHAnsi"/>
                <w:b/>
                <w:bCs/>
                <w:color w:val="000000"/>
                <w:sz w:val="22"/>
                <w:szCs w:val="22"/>
              </w:rPr>
              <w:t>R$ 47,92</w:t>
            </w:r>
          </w:p>
        </w:tc>
        <w:tc>
          <w:tcPr>
            <w:tcW w:w="1690" w:type="dxa"/>
            <w:tcBorders>
              <w:left w:val="single" w:sz="8" w:space="0" w:color="00000A"/>
              <w:bottom w:val="single" w:sz="8" w:space="0" w:color="00000A"/>
              <w:right w:val="single" w:sz="8" w:space="0" w:color="00000A"/>
            </w:tcBorders>
            <w:shd w:val="clear" w:color="auto" w:fill="FFFFFF"/>
            <w:tcMar>
              <w:top w:w="0" w:type="dxa"/>
              <w:left w:w="7" w:type="dxa"/>
              <w:bottom w:w="0" w:type="dxa"/>
              <w:right w:w="108" w:type="dxa"/>
            </w:tcMar>
            <w:vAlign w:val="center"/>
          </w:tcPr>
          <w:p w14:paraId="6172ED9C" w14:textId="761554D9" w:rsidR="00BC3C9E" w:rsidRPr="00BC3C9E" w:rsidRDefault="00BC3C9E" w:rsidP="00BC3C9E">
            <w:pPr>
              <w:suppressAutoHyphens w:val="0"/>
              <w:jc w:val="center"/>
              <w:rPr>
                <w:rFonts w:asciiTheme="majorHAnsi" w:hAnsiTheme="majorHAnsi" w:cstheme="majorHAnsi"/>
                <w:bCs/>
                <w:sz w:val="22"/>
                <w:szCs w:val="22"/>
              </w:rPr>
            </w:pPr>
            <w:r w:rsidRPr="00BC3C9E">
              <w:rPr>
                <w:rFonts w:asciiTheme="majorHAnsi" w:hAnsiTheme="majorHAnsi" w:cstheme="majorHAnsi"/>
                <w:b/>
                <w:bCs/>
                <w:color w:val="000000"/>
                <w:sz w:val="22"/>
                <w:szCs w:val="22"/>
              </w:rPr>
              <w:t>R$ 6.133,33</w:t>
            </w:r>
          </w:p>
        </w:tc>
        <w:tc>
          <w:tcPr>
            <w:tcW w:w="2489" w:type="dxa"/>
            <w:shd w:val="clear" w:color="auto" w:fill="auto"/>
            <w:tcMar>
              <w:top w:w="0" w:type="dxa"/>
              <w:left w:w="10" w:type="dxa"/>
              <w:bottom w:w="0" w:type="dxa"/>
              <w:right w:w="10" w:type="dxa"/>
            </w:tcMar>
            <w:vAlign w:val="center"/>
          </w:tcPr>
          <w:p w14:paraId="11126319" w14:textId="77777777" w:rsidR="00BC3C9E" w:rsidRPr="00BC3C9E" w:rsidRDefault="00BC3C9E" w:rsidP="00BC3C9E">
            <w:pPr>
              <w:pStyle w:val="Standard"/>
              <w:jc w:val="center"/>
              <w:rPr>
                <w:rFonts w:asciiTheme="majorHAnsi" w:eastAsia="Arial" w:hAnsiTheme="majorHAnsi" w:cstheme="majorHAnsi"/>
                <w:bCs/>
                <w:color w:val="000000"/>
                <w:sz w:val="22"/>
                <w:szCs w:val="22"/>
              </w:rPr>
            </w:pPr>
          </w:p>
        </w:tc>
        <w:tc>
          <w:tcPr>
            <w:tcW w:w="1530" w:type="dxa"/>
            <w:shd w:val="clear" w:color="auto" w:fill="auto"/>
            <w:tcMar>
              <w:top w:w="0" w:type="dxa"/>
              <w:left w:w="10" w:type="dxa"/>
              <w:bottom w:w="0" w:type="dxa"/>
              <w:right w:w="10" w:type="dxa"/>
            </w:tcMar>
            <w:vAlign w:val="center"/>
          </w:tcPr>
          <w:p w14:paraId="09707F5E" w14:textId="77777777" w:rsidR="00BC3C9E" w:rsidRPr="00BC3C9E" w:rsidRDefault="00BC3C9E" w:rsidP="00BC3C9E">
            <w:pPr>
              <w:pStyle w:val="Standard"/>
              <w:jc w:val="center"/>
              <w:rPr>
                <w:rFonts w:asciiTheme="majorHAnsi" w:eastAsia="Arial" w:hAnsiTheme="majorHAnsi" w:cstheme="majorHAnsi"/>
                <w:bCs/>
                <w:color w:val="000000"/>
                <w:sz w:val="22"/>
                <w:szCs w:val="22"/>
              </w:rPr>
            </w:pPr>
          </w:p>
        </w:tc>
        <w:tc>
          <w:tcPr>
            <w:tcW w:w="1530" w:type="dxa"/>
            <w:shd w:val="clear" w:color="auto" w:fill="auto"/>
            <w:tcMar>
              <w:top w:w="0" w:type="dxa"/>
              <w:left w:w="10" w:type="dxa"/>
              <w:bottom w:w="0" w:type="dxa"/>
              <w:right w:w="10" w:type="dxa"/>
            </w:tcMar>
            <w:vAlign w:val="center"/>
          </w:tcPr>
          <w:p w14:paraId="3BD2DEFD" w14:textId="77777777" w:rsidR="00BC3C9E" w:rsidRPr="00BC3C9E" w:rsidRDefault="00BC3C9E" w:rsidP="00BC3C9E">
            <w:pPr>
              <w:pStyle w:val="Standard"/>
              <w:jc w:val="center"/>
              <w:rPr>
                <w:rFonts w:asciiTheme="majorHAnsi" w:eastAsia="Arial" w:hAnsiTheme="majorHAnsi" w:cstheme="majorHAnsi"/>
                <w:bCs/>
                <w:color w:val="000000"/>
                <w:sz w:val="22"/>
                <w:szCs w:val="22"/>
              </w:rPr>
            </w:pPr>
          </w:p>
        </w:tc>
        <w:tc>
          <w:tcPr>
            <w:tcW w:w="1530" w:type="dxa"/>
            <w:shd w:val="clear" w:color="auto" w:fill="auto"/>
            <w:tcMar>
              <w:top w:w="0" w:type="dxa"/>
              <w:left w:w="10" w:type="dxa"/>
              <w:bottom w:w="0" w:type="dxa"/>
              <w:right w:w="10" w:type="dxa"/>
            </w:tcMar>
          </w:tcPr>
          <w:p w14:paraId="23C15F56" w14:textId="77777777" w:rsidR="00BC3C9E" w:rsidRPr="00BC3C9E" w:rsidRDefault="00BC3C9E" w:rsidP="00BC3C9E">
            <w:pPr>
              <w:pStyle w:val="Standard"/>
              <w:jc w:val="center"/>
              <w:rPr>
                <w:rFonts w:asciiTheme="majorHAnsi" w:eastAsia="Arial" w:hAnsiTheme="majorHAnsi" w:cstheme="majorHAnsi"/>
                <w:bCs/>
                <w:color w:val="000000"/>
                <w:sz w:val="22"/>
                <w:szCs w:val="22"/>
              </w:rPr>
            </w:pPr>
          </w:p>
        </w:tc>
      </w:tr>
      <w:tr w:rsidR="00BC3C9E" w:rsidRPr="00BC3C9E" w14:paraId="0B636D14" w14:textId="77777777" w:rsidTr="00BC3C9E">
        <w:trPr>
          <w:trHeight w:val="500"/>
        </w:trPr>
        <w:tc>
          <w:tcPr>
            <w:tcW w:w="709" w:type="dxa"/>
            <w:tcBorders>
              <w:left w:val="single" w:sz="8" w:space="0" w:color="00000A"/>
              <w:bottom w:val="single" w:sz="8" w:space="0" w:color="00000A"/>
              <w:right w:val="single" w:sz="8" w:space="0" w:color="00000A"/>
            </w:tcBorders>
            <w:shd w:val="clear" w:color="auto" w:fill="FFFFFF"/>
            <w:tcMar>
              <w:top w:w="0" w:type="dxa"/>
              <w:left w:w="7" w:type="dxa"/>
              <w:bottom w:w="0" w:type="dxa"/>
              <w:right w:w="108" w:type="dxa"/>
            </w:tcMar>
            <w:vAlign w:val="center"/>
          </w:tcPr>
          <w:p w14:paraId="464DC14F" w14:textId="1B23DB19" w:rsidR="00BC3C9E" w:rsidRPr="00BC3C9E" w:rsidRDefault="00BC3C9E" w:rsidP="00BC3C9E">
            <w:pPr>
              <w:pStyle w:val="Standard"/>
              <w:jc w:val="center"/>
              <w:rPr>
                <w:rFonts w:asciiTheme="majorHAnsi" w:eastAsia="Arial" w:hAnsiTheme="majorHAnsi" w:cstheme="majorHAnsi"/>
                <w:bCs/>
                <w:color w:val="000000"/>
                <w:sz w:val="22"/>
                <w:szCs w:val="22"/>
              </w:rPr>
            </w:pPr>
            <w:r w:rsidRPr="00BC3C9E">
              <w:rPr>
                <w:rFonts w:asciiTheme="majorHAnsi" w:eastAsia="Arial" w:hAnsiTheme="majorHAnsi" w:cstheme="majorHAnsi"/>
                <w:bCs/>
                <w:color w:val="000000"/>
                <w:sz w:val="22"/>
                <w:szCs w:val="22"/>
              </w:rPr>
              <w:t>8</w:t>
            </w:r>
          </w:p>
        </w:tc>
        <w:tc>
          <w:tcPr>
            <w:tcW w:w="2400" w:type="dxa"/>
            <w:tcBorders>
              <w:left w:val="single" w:sz="8" w:space="0" w:color="00000A"/>
              <w:bottom w:val="single" w:sz="8" w:space="0" w:color="00000A"/>
              <w:right w:val="single" w:sz="8" w:space="0" w:color="00000A"/>
            </w:tcBorders>
            <w:shd w:val="clear" w:color="auto" w:fill="FFFFFF"/>
            <w:tcMar>
              <w:top w:w="0" w:type="dxa"/>
              <w:left w:w="7" w:type="dxa"/>
              <w:bottom w:w="0" w:type="dxa"/>
              <w:right w:w="108" w:type="dxa"/>
            </w:tcMar>
            <w:vAlign w:val="center"/>
          </w:tcPr>
          <w:p w14:paraId="2FFDCC44" w14:textId="35BAEA11" w:rsidR="00BC3C9E" w:rsidRPr="00BC3C9E" w:rsidRDefault="00BC3C9E" w:rsidP="00BC3C9E">
            <w:pPr>
              <w:suppressAutoHyphens w:val="0"/>
              <w:jc w:val="center"/>
              <w:rPr>
                <w:rFonts w:asciiTheme="majorHAnsi" w:hAnsiTheme="majorHAnsi" w:cstheme="majorHAnsi"/>
                <w:bCs/>
                <w:color w:val="000000"/>
                <w:sz w:val="22"/>
                <w:szCs w:val="22"/>
              </w:rPr>
            </w:pPr>
            <w:proofErr w:type="spellStart"/>
            <w:r w:rsidRPr="00BC3C9E">
              <w:rPr>
                <w:rFonts w:asciiTheme="majorHAnsi" w:hAnsiTheme="majorHAnsi" w:cstheme="majorHAnsi"/>
                <w:bCs/>
                <w:color w:val="000000"/>
                <w:sz w:val="22"/>
                <w:szCs w:val="22"/>
              </w:rPr>
              <w:t>Moxidectina</w:t>
            </w:r>
            <w:proofErr w:type="spellEnd"/>
            <w:r w:rsidRPr="00BC3C9E">
              <w:rPr>
                <w:rFonts w:asciiTheme="majorHAnsi" w:hAnsiTheme="majorHAnsi" w:cstheme="majorHAnsi"/>
                <w:bCs/>
                <w:color w:val="000000"/>
                <w:sz w:val="22"/>
                <w:szCs w:val="22"/>
              </w:rPr>
              <w:t xml:space="preserve"> Concentração: A 10%, Forma Física: Solução</w:t>
            </w:r>
          </w:p>
        </w:tc>
        <w:tc>
          <w:tcPr>
            <w:tcW w:w="1144" w:type="dxa"/>
            <w:tcBorders>
              <w:left w:val="single" w:sz="8" w:space="0" w:color="00000A"/>
              <w:bottom w:val="single" w:sz="8" w:space="0" w:color="00000A"/>
              <w:right w:val="single" w:sz="8" w:space="0" w:color="00000A"/>
            </w:tcBorders>
            <w:shd w:val="clear" w:color="auto" w:fill="FFFFFF"/>
            <w:vAlign w:val="center"/>
          </w:tcPr>
          <w:p w14:paraId="36921B01" w14:textId="711868FC" w:rsidR="00BC3C9E" w:rsidRPr="00BC3C9E" w:rsidRDefault="00BC3C9E" w:rsidP="00BC3C9E">
            <w:pPr>
              <w:suppressAutoHyphens w:val="0"/>
              <w:jc w:val="center"/>
              <w:rPr>
                <w:rFonts w:asciiTheme="majorHAnsi" w:eastAsia="Times New Roman" w:hAnsiTheme="majorHAnsi" w:cstheme="majorHAnsi"/>
                <w:bCs/>
                <w:sz w:val="22"/>
                <w:szCs w:val="22"/>
                <w:lang w:eastAsia="pt-BR" w:bidi="ar-SA"/>
              </w:rPr>
            </w:pPr>
            <w:r w:rsidRPr="00BC3C9E">
              <w:rPr>
                <w:rFonts w:asciiTheme="majorHAnsi" w:eastAsia="Times New Roman" w:hAnsiTheme="majorHAnsi" w:cstheme="majorHAnsi"/>
                <w:bCs/>
                <w:sz w:val="22"/>
                <w:szCs w:val="22"/>
                <w:lang w:eastAsia="pt-BR" w:bidi="ar-SA"/>
              </w:rPr>
              <w:t>409319</w:t>
            </w:r>
          </w:p>
        </w:tc>
        <w:tc>
          <w:tcPr>
            <w:tcW w:w="1266" w:type="dxa"/>
            <w:tcBorders>
              <w:left w:val="single" w:sz="8" w:space="0" w:color="00000A"/>
              <w:bottom w:val="single" w:sz="8" w:space="0" w:color="00000A"/>
              <w:right w:val="single" w:sz="8" w:space="0" w:color="00000A"/>
            </w:tcBorders>
            <w:shd w:val="clear" w:color="auto" w:fill="FFFFFF"/>
            <w:tcMar>
              <w:top w:w="0" w:type="dxa"/>
              <w:left w:w="7" w:type="dxa"/>
              <w:bottom w:w="0" w:type="dxa"/>
              <w:right w:w="108" w:type="dxa"/>
            </w:tcMar>
            <w:vAlign w:val="center"/>
          </w:tcPr>
          <w:p w14:paraId="1E22C816" w14:textId="27164AF0" w:rsidR="00BC3C9E" w:rsidRPr="00BC3C9E" w:rsidRDefault="00BC3C9E" w:rsidP="00BC3C9E">
            <w:pPr>
              <w:suppressAutoHyphens w:val="0"/>
              <w:jc w:val="center"/>
              <w:rPr>
                <w:rFonts w:asciiTheme="majorHAnsi" w:hAnsiTheme="majorHAnsi" w:cstheme="majorHAnsi"/>
                <w:bCs/>
                <w:color w:val="000000"/>
                <w:sz w:val="22"/>
                <w:szCs w:val="22"/>
              </w:rPr>
            </w:pPr>
            <w:r w:rsidRPr="00BC3C9E">
              <w:rPr>
                <w:rFonts w:asciiTheme="majorHAnsi" w:hAnsiTheme="majorHAnsi" w:cstheme="majorHAnsi"/>
                <w:bCs/>
                <w:color w:val="000000"/>
                <w:sz w:val="22"/>
                <w:szCs w:val="22"/>
              </w:rPr>
              <w:t>Frasco</w:t>
            </w:r>
            <w:r>
              <w:rPr>
                <w:rFonts w:asciiTheme="majorHAnsi" w:hAnsiTheme="majorHAnsi" w:cstheme="majorHAnsi"/>
                <w:bCs/>
                <w:color w:val="000000"/>
                <w:sz w:val="22"/>
                <w:szCs w:val="22"/>
              </w:rPr>
              <w:t xml:space="preserve">      250 ml</w:t>
            </w:r>
          </w:p>
        </w:tc>
        <w:tc>
          <w:tcPr>
            <w:tcW w:w="860" w:type="dxa"/>
            <w:tcBorders>
              <w:left w:val="single" w:sz="8" w:space="0" w:color="00000A"/>
              <w:bottom w:val="single" w:sz="8" w:space="0" w:color="00000A"/>
              <w:right w:val="single" w:sz="8" w:space="0" w:color="00000A"/>
            </w:tcBorders>
            <w:shd w:val="clear" w:color="auto" w:fill="FFFFFF"/>
            <w:tcMar>
              <w:top w:w="0" w:type="dxa"/>
              <w:left w:w="7" w:type="dxa"/>
              <w:bottom w:w="0" w:type="dxa"/>
              <w:right w:w="108" w:type="dxa"/>
            </w:tcMar>
            <w:vAlign w:val="center"/>
          </w:tcPr>
          <w:p w14:paraId="3762BBD9" w14:textId="762D1DF1" w:rsidR="00BC3C9E" w:rsidRPr="00BC3C9E" w:rsidRDefault="00BC3C9E" w:rsidP="00BC3C9E">
            <w:pPr>
              <w:suppressAutoHyphens w:val="0"/>
              <w:jc w:val="center"/>
              <w:rPr>
                <w:rFonts w:asciiTheme="majorHAnsi" w:hAnsiTheme="majorHAnsi" w:cstheme="majorHAnsi"/>
                <w:bCs/>
                <w:color w:val="000000"/>
                <w:sz w:val="22"/>
                <w:szCs w:val="22"/>
              </w:rPr>
            </w:pPr>
            <w:r w:rsidRPr="00BC3C9E">
              <w:rPr>
                <w:rFonts w:asciiTheme="majorHAnsi" w:hAnsiTheme="majorHAnsi" w:cstheme="majorHAnsi"/>
                <w:bCs/>
                <w:color w:val="000000"/>
                <w:sz w:val="22"/>
                <w:szCs w:val="22"/>
              </w:rPr>
              <w:t>3</w:t>
            </w:r>
          </w:p>
        </w:tc>
        <w:tc>
          <w:tcPr>
            <w:tcW w:w="1560" w:type="dxa"/>
            <w:tcBorders>
              <w:left w:val="single" w:sz="8" w:space="0" w:color="00000A"/>
              <w:bottom w:val="single" w:sz="8" w:space="0" w:color="00000A"/>
              <w:right w:val="single" w:sz="8" w:space="0" w:color="00000A"/>
            </w:tcBorders>
            <w:shd w:val="clear" w:color="auto" w:fill="FFFFFF"/>
            <w:tcMar>
              <w:top w:w="0" w:type="dxa"/>
              <w:left w:w="7" w:type="dxa"/>
              <w:bottom w:w="0" w:type="dxa"/>
              <w:right w:w="108" w:type="dxa"/>
            </w:tcMar>
            <w:vAlign w:val="center"/>
          </w:tcPr>
          <w:p w14:paraId="61CD5516" w14:textId="1BDE535D" w:rsidR="00BC3C9E" w:rsidRPr="00BC3C9E" w:rsidRDefault="00BC3C9E" w:rsidP="00BC3C9E">
            <w:pPr>
              <w:suppressAutoHyphens w:val="0"/>
              <w:jc w:val="center"/>
              <w:rPr>
                <w:rFonts w:asciiTheme="majorHAnsi" w:hAnsiTheme="majorHAnsi" w:cstheme="majorHAnsi"/>
                <w:bCs/>
                <w:sz w:val="22"/>
                <w:szCs w:val="22"/>
              </w:rPr>
            </w:pPr>
            <w:r w:rsidRPr="00BC3C9E">
              <w:rPr>
                <w:rFonts w:asciiTheme="majorHAnsi" w:hAnsiTheme="majorHAnsi" w:cstheme="majorHAnsi"/>
                <w:b/>
                <w:bCs/>
                <w:color w:val="000000"/>
                <w:sz w:val="22"/>
                <w:szCs w:val="22"/>
              </w:rPr>
              <w:t>R$ 1.072,12</w:t>
            </w:r>
          </w:p>
        </w:tc>
        <w:tc>
          <w:tcPr>
            <w:tcW w:w="1690" w:type="dxa"/>
            <w:tcBorders>
              <w:left w:val="single" w:sz="8" w:space="0" w:color="00000A"/>
              <w:bottom w:val="single" w:sz="8" w:space="0" w:color="00000A"/>
              <w:right w:val="single" w:sz="8" w:space="0" w:color="00000A"/>
            </w:tcBorders>
            <w:shd w:val="clear" w:color="auto" w:fill="FFFFFF"/>
            <w:tcMar>
              <w:top w:w="0" w:type="dxa"/>
              <w:left w:w="7" w:type="dxa"/>
              <w:bottom w:w="0" w:type="dxa"/>
              <w:right w:w="108" w:type="dxa"/>
            </w:tcMar>
            <w:vAlign w:val="center"/>
          </w:tcPr>
          <w:p w14:paraId="1D46245B" w14:textId="3B30E9BB" w:rsidR="00BC3C9E" w:rsidRPr="00BC3C9E" w:rsidRDefault="00BC3C9E" w:rsidP="00BC3C9E">
            <w:pPr>
              <w:suppressAutoHyphens w:val="0"/>
              <w:jc w:val="center"/>
              <w:rPr>
                <w:rFonts w:asciiTheme="majorHAnsi" w:hAnsiTheme="majorHAnsi" w:cstheme="majorHAnsi"/>
                <w:bCs/>
                <w:sz w:val="22"/>
                <w:szCs w:val="22"/>
              </w:rPr>
            </w:pPr>
            <w:r w:rsidRPr="00BC3C9E">
              <w:rPr>
                <w:rFonts w:asciiTheme="majorHAnsi" w:hAnsiTheme="majorHAnsi" w:cstheme="majorHAnsi"/>
                <w:b/>
                <w:bCs/>
                <w:color w:val="000000"/>
                <w:sz w:val="22"/>
                <w:szCs w:val="22"/>
              </w:rPr>
              <w:t>R$ 3.216,36</w:t>
            </w:r>
          </w:p>
        </w:tc>
        <w:tc>
          <w:tcPr>
            <w:tcW w:w="2489" w:type="dxa"/>
            <w:shd w:val="clear" w:color="auto" w:fill="auto"/>
            <w:tcMar>
              <w:top w:w="0" w:type="dxa"/>
              <w:left w:w="10" w:type="dxa"/>
              <w:bottom w:w="0" w:type="dxa"/>
              <w:right w:w="10" w:type="dxa"/>
            </w:tcMar>
            <w:vAlign w:val="center"/>
          </w:tcPr>
          <w:p w14:paraId="26ED7819" w14:textId="77777777" w:rsidR="00BC3C9E" w:rsidRPr="00BC3C9E" w:rsidRDefault="00BC3C9E" w:rsidP="00BC3C9E">
            <w:pPr>
              <w:pStyle w:val="Standard"/>
              <w:jc w:val="center"/>
              <w:rPr>
                <w:rFonts w:asciiTheme="majorHAnsi" w:eastAsia="Arial" w:hAnsiTheme="majorHAnsi" w:cstheme="majorHAnsi"/>
                <w:bCs/>
                <w:color w:val="000000"/>
                <w:sz w:val="22"/>
                <w:szCs w:val="22"/>
              </w:rPr>
            </w:pPr>
          </w:p>
        </w:tc>
        <w:tc>
          <w:tcPr>
            <w:tcW w:w="1530" w:type="dxa"/>
            <w:shd w:val="clear" w:color="auto" w:fill="auto"/>
            <w:tcMar>
              <w:top w:w="0" w:type="dxa"/>
              <w:left w:w="10" w:type="dxa"/>
              <w:bottom w:w="0" w:type="dxa"/>
              <w:right w:w="10" w:type="dxa"/>
            </w:tcMar>
            <w:vAlign w:val="center"/>
          </w:tcPr>
          <w:p w14:paraId="7F252408" w14:textId="77777777" w:rsidR="00BC3C9E" w:rsidRPr="00BC3C9E" w:rsidRDefault="00BC3C9E" w:rsidP="00BC3C9E">
            <w:pPr>
              <w:pStyle w:val="Standard"/>
              <w:jc w:val="center"/>
              <w:rPr>
                <w:rFonts w:asciiTheme="majorHAnsi" w:eastAsia="Arial" w:hAnsiTheme="majorHAnsi" w:cstheme="majorHAnsi"/>
                <w:bCs/>
                <w:color w:val="000000"/>
                <w:sz w:val="22"/>
                <w:szCs w:val="22"/>
              </w:rPr>
            </w:pPr>
          </w:p>
        </w:tc>
        <w:tc>
          <w:tcPr>
            <w:tcW w:w="1530" w:type="dxa"/>
            <w:shd w:val="clear" w:color="auto" w:fill="auto"/>
            <w:tcMar>
              <w:top w:w="0" w:type="dxa"/>
              <w:left w:w="10" w:type="dxa"/>
              <w:bottom w:w="0" w:type="dxa"/>
              <w:right w:w="10" w:type="dxa"/>
            </w:tcMar>
            <w:vAlign w:val="center"/>
          </w:tcPr>
          <w:p w14:paraId="4EE435A6" w14:textId="77777777" w:rsidR="00BC3C9E" w:rsidRPr="00BC3C9E" w:rsidRDefault="00BC3C9E" w:rsidP="00BC3C9E">
            <w:pPr>
              <w:pStyle w:val="Standard"/>
              <w:jc w:val="center"/>
              <w:rPr>
                <w:rFonts w:asciiTheme="majorHAnsi" w:eastAsia="Arial" w:hAnsiTheme="majorHAnsi" w:cstheme="majorHAnsi"/>
                <w:bCs/>
                <w:color w:val="000000"/>
                <w:sz w:val="22"/>
                <w:szCs w:val="22"/>
              </w:rPr>
            </w:pPr>
          </w:p>
        </w:tc>
        <w:tc>
          <w:tcPr>
            <w:tcW w:w="1530" w:type="dxa"/>
            <w:shd w:val="clear" w:color="auto" w:fill="auto"/>
            <w:tcMar>
              <w:top w:w="0" w:type="dxa"/>
              <w:left w:w="10" w:type="dxa"/>
              <w:bottom w:w="0" w:type="dxa"/>
              <w:right w:w="10" w:type="dxa"/>
            </w:tcMar>
          </w:tcPr>
          <w:p w14:paraId="23EB0D21" w14:textId="77777777" w:rsidR="00BC3C9E" w:rsidRPr="00BC3C9E" w:rsidRDefault="00BC3C9E" w:rsidP="00BC3C9E">
            <w:pPr>
              <w:pStyle w:val="Standard"/>
              <w:jc w:val="center"/>
              <w:rPr>
                <w:rFonts w:asciiTheme="majorHAnsi" w:eastAsia="Arial" w:hAnsiTheme="majorHAnsi" w:cstheme="majorHAnsi"/>
                <w:bCs/>
                <w:color w:val="000000"/>
                <w:sz w:val="22"/>
                <w:szCs w:val="22"/>
              </w:rPr>
            </w:pPr>
          </w:p>
        </w:tc>
      </w:tr>
      <w:tr w:rsidR="00BC3C9E" w:rsidRPr="00BC3C9E" w14:paraId="5DC314C8" w14:textId="77777777" w:rsidTr="00BC3C9E">
        <w:trPr>
          <w:trHeight w:val="500"/>
        </w:trPr>
        <w:tc>
          <w:tcPr>
            <w:tcW w:w="709" w:type="dxa"/>
            <w:tcBorders>
              <w:left w:val="single" w:sz="8" w:space="0" w:color="00000A"/>
              <w:bottom w:val="single" w:sz="8" w:space="0" w:color="00000A"/>
              <w:right w:val="single" w:sz="8" w:space="0" w:color="00000A"/>
            </w:tcBorders>
            <w:shd w:val="clear" w:color="auto" w:fill="FFFFFF"/>
            <w:tcMar>
              <w:top w:w="0" w:type="dxa"/>
              <w:left w:w="7" w:type="dxa"/>
              <w:bottom w:w="0" w:type="dxa"/>
              <w:right w:w="108" w:type="dxa"/>
            </w:tcMar>
            <w:vAlign w:val="center"/>
          </w:tcPr>
          <w:p w14:paraId="1A046D13" w14:textId="4999217A" w:rsidR="00BC3C9E" w:rsidRPr="00BC3C9E" w:rsidRDefault="00BC3C9E" w:rsidP="00BC3C9E">
            <w:pPr>
              <w:pStyle w:val="Standard"/>
              <w:jc w:val="center"/>
              <w:rPr>
                <w:rFonts w:asciiTheme="majorHAnsi" w:eastAsia="Arial" w:hAnsiTheme="majorHAnsi" w:cstheme="majorHAnsi"/>
                <w:bCs/>
                <w:color w:val="000000"/>
                <w:sz w:val="22"/>
                <w:szCs w:val="22"/>
              </w:rPr>
            </w:pPr>
            <w:r w:rsidRPr="00BC3C9E">
              <w:rPr>
                <w:rFonts w:asciiTheme="majorHAnsi" w:eastAsia="Arial" w:hAnsiTheme="majorHAnsi" w:cstheme="majorHAnsi"/>
                <w:bCs/>
                <w:color w:val="000000"/>
                <w:sz w:val="22"/>
                <w:szCs w:val="22"/>
              </w:rPr>
              <w:t>9</w:t>
            </w:r>
          </w:p>
        </w:tc>
        <w:tc>
          <w:tcPr>
            <w:tcW w:w="2400" w:type="dxa"/>
            <w:tcBorders>
              <w:left w:val="single" w:sz="8" w:space="0" w:color="00000A"/>
              <w:bottom w:val="single" w:sz="8" w:space="0" w:color="00000A"/>
              <w:right w:val="single" w:sz="8" w:space="0" w:color="00000A"/>
            </w:tcBorders>
            <w:shd w:val="clear" w:color="auto" w:fill="FFFFFF"/>
            <w:tcMar>
              <w:top w:w="0" w:type="dxa"/>
              <w:left w:w="7" w:type="dxa"/>
              <w:bottom w:w="0" w:type="dxa"/>
              <w:right w:w="108" w:type="dxa"/>
            </w:tcMar>
            <w:vAlign w:val="center"/>
          </w:tcPr>
          <w:p w14:paraId="36D92A06" w14:textId="0CE41A60" w:rsidR="00BC3C9E" w:rsidRPr="00BC3C9E" w:rsidRDefault="00BC3C9E" w:rsidP="00BC3C9E">
            <w:pPr>
              <w:suppressAutoHyphens w:val="0"/>
              <w:jc w:val="center"/>
              <w:rPr>
                <w:rFonts w:asciiTheme="majorHAnsi" w:hAnsiTheme="majorHAnsi" w:cstheme="majorHAnsi"/>
                <w:bCs/>
                <w:color w:val="000000"/>
                <w:sz w:val="22"/>
                <w:szCs w:val="22"/>
              </w:rPr>
            </w:pPr>
            <w:r w:rsidRPr="00BC3C9E">
              <w:rPr>
                <w:rFonts w:asciiTheme="majorHAnsi" w:hAnsiTheme="majorHAnsi" w:cstheme="majorHAnsi"/>
                <w:bCs/>
                <w:color w:val="000000"/>
                <w:sz w:val="22"/>
                <w:szCs w:val="22"/>
              </w:rPr>
              <w:t>Cloreto de Benzalcônio, Aspecto Físico: Líquido Incolor à Amarelo Pálido. Teor de Pureza: 50% P/P, Característica Adicional: Em Solução Aquosa</w:t>
            </w:r>
          </w:p>
        </w:tc>
        <w:tc>
          <w:tcPr>
            <w:tcW w:w="1144" w:type="dxa"/>
            <w:tcBorders>
              <w:left w:val="single" w:sz="8" w:space="0" w:color="00000A"/>
              <w:bottom w:val="single" w:sz="8" w:space="0" w:color="00000A"/>
              <w:right w:val="single" w:sz="8" w:space="0" w:color="00000A"/>
            </w:tcBorders>
            <w:shd w:val="clear" w:color="auto" w:fill="FFFFFF"/>
            <w:vAlign w:val="center"/>
          </w:tcPr>
          <w:p w14:paraId="67B31D04" w14:textId="77777777" w:rsidR="00BC3C9E" w:rsidRPr="00BC3C9E" w:rsidRDefault="00BC3C9E" w:rsidP="00BC3C9E">
            <w:pPr>
              <w:suppressAutoHyphens w:val="0"/>
              <w:jc w:val="center"/>
              <w:rPr>
                <w:rFonts w:asciiTheme="majorHAnsi" w:eastAsia="Times New Roman" w:hAnsiTheme="majorHAnsi" w:cstheme="majorHAnsi"/>
                <w:bCs/>
                <w:sz w:val="22"/>
                <w:szCs w:val="22"/>
                <w:lang w:eastAsia="pt-BR" w:bidi="ar-SA"/>
              </w:rPr>
            </w:pPr>
          </w:p>
          <w:p w14:paraId="442E03E4" w14:textId="197387CB" w:rsidR="00BC3C9E" w:rsidRPr="00BC3C9E" w:rsidRDefault="00BC3C9E" w:rsidP="00BC3C9E">
            <w:pPr>
              <w:rPr>
                <w:rFonts w:asciiTheme="majorHAnsi" w:eastAsia="Times New Roman" w:hAnsiTheme="majorHAnsi" w:cstheme="majorHAnsi"/>
                <w:sz w:val="22"/>
                <w:szCs w:val="22"/>
                <w:lang w:eastAsia="pt-BR" w:bidi="ar-SA"/>
              </w:rPr>
            </w:pPr>
            <w:r w:rsidRPr="00BC3C9E">
              <w:rPr>
                <w:rFonts w:asciiTheme="majorHAnsi" w:eastAsia="Times New Roman" w:hAnsiTheme="majorHAnsi" w:cstheme="majorHAnsi"/>
                <w:sz w:val="22"/>
                <w:szCs w:val="22"/>
                <w:lang w:eastAsia="pt-BR" w:bidi="ar-SA"/>
              </w:rPr>
              <w:t>354648</w:t>
            </w:r>
          </w:p>
        </w:tc>
        <w:tc>
          <w:tcPr>
            <w:tcW w:w="1266" w:type="dxa"/>
            <w:tcBorders>
              <w:left w:val="single" w:sz="8" w:space="0" w:color="00000A"/>
              <w:bottom w:val="single" w:sz="8" w:space="0" w:color="00000A"/>
              <w:right w:val="single" w:sz="8" w:space="0" w:color="00000A"/>
            </w:tcBorders>
            <w:shd w:val="clear" w:color="auto" w:fill="FFFFFF"/>
            <w:tcMar>
              <w:top w:w="0" w:type="dxa"/>
              <w:left w:w="7" w:type="dxa"/>
              <w:bottom w:w="0" w:type="dxa"/>
              <w:right w:w="108" w:type="dxa"/>
            </w:tcMar>
            <w:vAlign w:val="center"/>
          </w:tcPr>
          <w:p w14:paraId="34582842" w14:textId="4B597F09" w:rsidR="00BC3C9E" w:rsidRPr="00BC3C9E" w:rsidRDefault="00BC3C9E" w:rsidP="00BC3C9E">
            <w:pPr>
              <w:suppressAutoHyphens w:val="0"/>
              <w:jc w:val="center"/>
              <w:rPr>
                <w:rFonts w:asciiTheme="majorHAnsi" w:hAnsiTheme="majorHAnsi" w:cstheme="majorHAnsi"/>
                <w:bCs/>
                <w:color w:val="000000"/>
                <w:sz w:val="22"/>
                <w:szCs w:val="22"/>
              </w:rPr>
            </w:pPr>
            <w:r w:rsidRPr="00BC3C9E">
              <w:rPr>
                <w:rFonts w:asciiTheme="majorHAnsi" w:hAnsiTheme="majorHAnsi" w:cstheme="majorHAnsi"/>
                <w:bCs/>
                <w:color w:val="000000"/>
                <w:sz w:val="22"/>
                <w:szCs w:val="22"/>
              </w:rPr>
              <w:t>Frasco</w:t>
            </w:r>
            <w:r>
              <w:rPr>
                <w:rFonts w:asciiTheme="majorHAnsi" w:hAnsiTheme="majorHAnsi" w:cstheme="majorHAnsi"/>
                <w:bCs/>
                <w:color w:val="000000"/>
                <w:sz w:val="22"/>
                <w:szCs w:val="22"/>
              </w:rPr>
              <w:t xml:space="preserve"> 1L</w:t>
            </w:r>
          </w:p>
        </w:tc>
        <w:tc>
          <w:tcPr>
            <w:tcW w:w="860" w:type="dxa"/>
            <w:tcBorders>
              <w:left w:val="single" w:sz="8" w:space="0" w:color="00000A"/>
              <w:bottom w:val="single" w:sz="8" w:space="0" w:color="00000A"/>
              <w:right w:val="single" w:sz="8" w:space="0" w:color="00000A"/>
            </w:tcBorders>
            <w:shd w:val="clear" w:color="auto" w:fill="FFFFFF"/>
            <w:tcMar>
              <w:top w:w="0" w:type="dxa"/>
              <w:left w:w="7" w:type="dxa"/>
              <w:bottom w:w="0" w:type="dxa"/>
              <w:right w:w="108" w:type="dxa"/>
            </w:tcMar>
            <w:vAlign w:val="center"/>
          </w:tcPr>
          <w:p w14:paraId="350D2B11" w14:textId="35ED0065" w:rsidR="00BC3C9E" w:rsidRPr="00BC3C9E" w:rsidRDefault="00BC3C9E" w:rsidP="00BC3C9E">
            <w:pPr>
              <w:suppressAutoHyphens w:val="0"/>
              <w:jc w:val="center"/>
              <w:rPr>
                <w:rFonts w:asciiTheme="majorHAnsi" w:hAnsiTheme="majorHAnsi" w:cstheme="majorHAnsi"/>
                <w:bCs/>
                <w:color w:val="000000"/>
                <w:sz w:val="22"/>
                <w:szCs w:val="22"/>
              </w:rPr>
            </w:pPr>
            <w:r w:rsidRPr="00BC3C9E">
              <w:rPr>
                <w:rFonts w:asciiTheme="majorHAnsi" w:hAnsiTheme="majorHAnsi" w:cstheme="majorHAnsi"/>
                <w:bCs/>
                <w:color w:val="000000"/>
                <w:sz w:val="22"/>
                <w:szCs w:val="22"/>
              </w:rPr>
              <w:t>2</w:t>
            </w:r>
          </w:p>
        </w:tc>
        <w:tc>
          <w:tcPr>
            <w:tcW w:w="1560" w:type="dxa"/>
            <w:tcBorders>
              <w:left w:val="single" w:sz="8" w:space="0" w:color="00000A"/>
              <w:bottom w:val="single" w:sz="8" w:space="0" w:color="00000A"/>
              <w:right w:val="single" w:sz="8" w:space="0" w:color="00000A"/>
            </w:tcBorders>
            <w:shd w:val="clear" w:color="auto" w:fill="FFFFFF"/>
            <w:tcMar>
              <w:top w:w="0" w:type="dxa"/>
              <w:left w:w="7" w:type="dxa"/>
              <w:bottom w:w="0" w:type="dxa"/>
              <w:right w:w="108" w:type="dxa"/>
            </w:tcMar>
            <w:vAlign w:val="center"/>
          </w:tcPr>
          <w:p w14:paraId="553A02C4" w14:textId="5E8387B1" w:rsidR="00BC3C9E" w:rsidRPr="00BC3C9E" w:rsidRDefault="00BC3C9E" w:rsidP="00BC3C9E">
            <w:pPr>
              <w:suppressAutoHyphens w:val="0"/>
              <w:jc w:val="center"/>
              <w:rPr>
                <w:rFonts w:asciiTheme="majorHAnsi" w:hAnsiTheme="majorHAnsi" w:cstheme="majorHAnsi"/>
                <w:bCs/>
                <w:sz w:val="22"/>
                <w:szCs w:val="22"/>
              </w:rPr>
            </w:pPr>
            <w:r w:rsidRPr="00BC3C9E">
              <w:rPr>
                <w:rFonts w:asciiTheme="majorHAnsi" w:hAnsiTheme="majorHAnsi" w:cstheme="majorHAnsi"/>
                <w:b/>
                <w:bCs/>
                <w:color w:val="000000"/>
                <w:sz w:val="22"/>
                <w:szCs w:val="22"/>
              </w:rPr>
              <w:t>R$ 80,08</w:t>
            </w:r>
          </w:p>
        </w:tc>
        <w:tc>
          <w:tcPr>
            <w:tcW w:w="1690" w:type="dxa"/>
            <w:tcBorders>
              <w:left w:val="single" w:sz="8" w:space="0" w:color="00000A"/>
              <w:bottom w:val="single" w:sz="8" w:space="0" w:color="00000A"/>
              <w:right w:val="single" w:sz="8" w:space="0" w:color="00000A"/>
            </w:tcBorders>
            <w:shd w:val="clear" w:color="auto" w:fill="FFFFFF"/>
            <w:tcMar>
              <w:top w:w="0" w:type="dxa"/>
              <w:left w:w="7" w:type="dxa"/>
              <w:bottom w:w="0" w:type="dxa"/>
              <w:right w:w="108" w:type="dxa"/>
            </w:tcMar>
            <w:vAlign w:val="center"/>
          </w:tcPr>
          <w:p w14:paraId="2D890002" w14:textId="76F98C8E" w:rsidR="00BC3C9E" w:rsidRPr="00BC3C9E" w:rsidRDefault="00BC3C9E" w:rsidP="00BC3C9E">
            <w:pPr>
              <w:suppressAutoHyphens w:val="0"/>
              <w:jc w:val="center"/>
              <w:rPr>
                <w:rFonts w:asciiTheme="majorHAnsi" w:hAnsiTheme="majorHAnsi" w:cstheme="majorHAnsi"/>
                <w:bCs/>
                <w:sz w:val="22"/>
                <w:szCs w:val="22"/>
              </w:rPr>
            </w:pPr>
            <w:r w:rsidRPr="00BC3C9E">
              <w:rPr>
                <w:rFonts w:asciiTheme="majorHAnsi" w:hAnsiTheme="majorHAnsi" w:cstheme="majorHAnsi"/>
                <w:b/>
                <w:bCs/>
                <w:color w:val="000000"/>
                <w:sz w:val="22"/>
                <w:szCs w:val="22"/>
              </w:rPr>
              <w:t>R$ 160,15</w:t>
            </w:r>
          </w:p>
        </w:tc>
        <w:tc>
          <w:tcPr>
            <w:tcW w:w="2489" w:type="dxa"/>
            <w:shd w:val="clear" w:color="auto" w:fill="auto"/>
            <w:tcMar>
              <w:top w:w="0" w:type="dxa"/>
              <w:left w:w="10" w:type="dxa"/>
              <w:bottom w:w="0" w:type="dxa"/>
              <w:right w:w="10" w:type="dxa"/>
            </w:tcMar>
            <w:vAlign w:val="center"/>
          </w:tcPr>
          <w:p w14:paraId="7BD2084B" w14:textId="77777777" w:rsidR="00BC3C9E" w:rsidRPr="00BC3C9E" w:rsidRDefault="00BC3C9E" w:rsidP="00BC3C9E">
            <w:pPr>
              <w:pStyle w:val="Standard"/>
              <w:jc w:val="center"/>
              <w:rPr>
                <w:rFonts w:asciiTheme="majorHAnsi" w:eastAsia="Arial" w:hAnsiTheme="majorHAnsi" w:cstheme="majorHAnsi"/>
                <w:bCs/>
                <w:color w:val="000000"/>
                <w:sz w:val="22"/>
                <w:szCs w:val="22"/>
              </w:rPr>
            </w:pPr>
          </w:p>
        </w:tc>
        <w:tc>
          <w:tcPr>
            <w:tcW w:w="1530" w:type="dxa"/>
            <w:shd w:val="clear" w:color="auto" w:fill="auto"/>
            <w:tcMar>
              <w:top w:w="0" w:type="dxa"/>
              <w:left w:w="10" w:type="dxa"/>
              <w:bottom w:w="0" w:type="dxa"/>
              <w:right w:w="10" w:type="dxa"/>
            </w:tcMar>
            <w:vAlign w:val="center"/>
          </w:tcPr>
          <w:p w14:paraId="43950E98" w14:textId="77777777" w:rsidR="00BC3C9E" w:rsidRPr="00BC3C9E" w:rsidRDefault="00BC3C9E" w:rsidP="00BC3C9E">
            <w:pPr>
              <w:pStyle w:val="Standard"/>
              <w:jc w:val="center"/>
              <w:rPr>
                <w:rFonts w:asciiTheme="majorHAnsi" w:eastAsia="Arial" w:hAnsiTheme="majorHAnsi" w:cstheme="majorHAnsi"/>
                <w:bCs/>
                <w:color w:val="000000"/>
                <w:sz w:val="22"/>
                <w:szCs w:val="22"/>
              </w:rPr>
            </w:pPr>
          </w:p>
        </w:tc>
        <w:tc>
          <w:tcPr>
            <w:tcW w:w="1530" w:type="dxa"/>
            <w:shd w:val="clear" w:color="auto" w:fill="auto"/>
            <w:tcMar>
              <w:top w:w="0" w:type="dxa"/>
              <w:left w:w="10" w:type="dxa"/>
              <w:bottom w:w="0" w:type="dxa"/>
              <w:right w:w="10" w:type="dxa"/>
            </w:tcMar>
            <w:vAlign w:val="center"/>
          </w:tcPr>
          <w:p w14:paraId="485DC60B" w14:textId="77777777" w:rsidR="00BC3C9E" w:rsidRPr="00BC3C9E" w:rsidRDefault="00BC3C9E" w:rsidP="00BC3C9E">
            <w:pPr>
              <w:pStyle w:val="Standard"/>
              <w:jc w:val="center"/>
              <w:rPr>
                <w:rFonts w:asciiTheme="majorHAnsi" w:eastAsia="Arial" w:hAnsiTheme="majorHAnsi" w:cstheme="majorHAnsi"/>
                <w:bCs/>
                <w:color w:val="000000"/>
                <w:sz w:val="22"/>
                <w:szCs w:val="22"/>
              </w:rPr>
            </w:pPr>
          </w:p>
        </w:tc>
        <w:tc>
          <w:tcPr>
            <w:tcW w:w="1530" w:type="dxa"/>
            <w:shd w:val="clear" w:color="auto" w:fill="auto"/>
            <w:tcMar>
              <w:top w:w="0" w:type="dxa"/>
              <w:left w:w="10" w:type="dxa"/>
              <w:bottom w:w="0" w:type="dxa"/>
              <w:right w:w="10" w:type="dxa"/>
            </w:tcMar>
          </w:tcPr>
          <w:p w14:paraId="50837241" w14:textId="77777777" w:rsidR="00BC3C9E" w:rsidRPr="00BC3C9E" w:rsidRDefault="00BC3C9E" w:rsidP="00BC3C9E">
            <w:pPr>
              <w:pStyle w:val="Standard"/>
              <w:jc w:val="center"/>
              <w:rPr>
                <w:rFonts w:asciiTheme="majorHAnsi" w:eastAsia="Arial" w:hAnsiTheme="majorHAnsi" w:cstheme="majorHAnsi"/>
                <w:bCs/>
                <w:color w:val="000000"/>
                <w:sz w:val="22"/>
                <w:szCs w:val="22"/>
              </w:rPr>
            </w:pPr>
          </w:p>
        </w:tc>
      </w:tr>
      <w:tr w:rsidR="0018558C" w:rsidRPr="00BC3C9E" w14:paraId="7B37C091" w14:textId="77777777" w:rsidTr="00424368">
        <w:trPr>
          <w:trHeight w:val="520"/>
        </w:trPr>
        <w:tc>
          <w:tcPr>
            <w:tcW w:w="709" w:type="dxa"/>
            <w:tcBorders>
              <w:left w:val="single" w:sz="8" w:space="0" w:color="00000A"/>
              <w:bottom w:val="single" w:sz="8" w:space="0" w:color="00000A"/>
              <w:right w:val="single" w:sz="8" w:space="0" w:color="00000A"/>
            </w:tcBorders>
            <w:shd w:val="clear" w:color="auto" w:fill="FFFFFF"/>
          </w:tcPr>
          <w:p w14:paraId="1F441A7D" w14:textId="77777777" w:rsidR="0018558C" w:rsidRPr="00BC3C9E" w:rsidRDefault="0018558C" w:rsidP="0018558C">
            <w:pPr>
              <w:pStyle w:val="Standard"/>
              <w:jc w:val="center"/>
              <w:rPr>
                <w:rFonts w:asciiTheme="majorHAnsi" w:hAnsiTheme="majorHAnsi" w:cstheme="majorHAnsi"/>
                <w:bCs/>
                <w:color w:val="000000"/>
                <w:sz w:val="22"/>
                <w:szCs w:val="22"/>
              </w:rPr>
            </w:pPr>
          </w:p>
        </w:tc>
        <w:tc>
          <w:tcPr>
            <w:tcW w:w="7230" w:type="dxa"/>
            <w:gridSpan w:val="5"/>
            <w:tcBorders>
              <w:left w:val="single" w:sz="8" w:space="0" w:color="00000A"/>
              <w:bottom w:val="single" w:sz="8" w:space="0" w:color="00000A"/>
              <w:right w:val="single" w:sz="8" w:space="0" w:color="00000A"/>
            </w:tcBorders>
            <w:shd w:val="clear" w:color="auto" w:fill="FFFFFF"/>
            <w:tcMar>
              <w:top w:w="0" w:type="dxa"/>
              <w:left w:w="7" w:type="dxa"/>
              <w:bottom w:w="0" w:type="dxa"/>
              <w:right w:w="108" w:type="dxa"/>
            </w:tcMar>
            <w:vAlign w:val="center"/>
          </w:tcPr>
          <w:p w14:paraId="6D75AFBD" w14:textId="600AF41E" w:rsidR="0018558C" w:rsidRPr="00BC3C9E" w:rsidRDefault="0018558C" w:rsidP="0018558C">
            <w:pPr>
              <w:pStyle w:val="Standard"/>
              <w:jc w:val="center"/>
              <w:rPr>
                <w:rFonts w:asciiTheme="majorHAnsi" w:hAnsiTheme="majorHAnsi" w:cstheme="majorHAnsi"/>
                <w:bCs/>
                <w:sz w:val="22"/>
                <w:szCs w:val="22"/>
              </w:rPr>
            </w:pPr>
            <w:r w:rsidRPr="00BC3C9E">
              <w:rPr>
                <w:rFonts w:asciiTheme="majorHAnsi" w:hAnsiTheme="majorHAnsi" w:cstheme="majorHAnsi"/>
                <w:bCs/>
                <w:sz w:val="22"/>
                <w:szCs w:val="22"/>
              </w:rPr>
              <w:t>TOTAL</w:t>
            </w:r>
          </w:p>
        </w:tc>
        <w:tc>
          <w:tcPr>
            <w:tcW w:w="1690" w:type="dxa"/>
            <w:tcBorders>
              <w:left w:val="single" w:sz="8" w:space="0" w:color="00000A"/>
              <w:bottom w:val="single" w:sz="8" w:space="0" w:color="00000A"/>
              <w:right w:val="single" w:sz="8" w:space="0" w:color="00000A"/>
            </w:tcBorders>
            <w:shd w:val="clear" w:color="auto" w:fill="FFFFFF"/>
            <w:tcMar>
              <w:top w:w="0" w:type="dxa"/>
              <w:left w:w="7" w:type="dxa"/>
              <w:bottom w:w="0" w:type="dxa"/>
              <w:right w:w="108" w:type="dxa"/>
            </w:tcMar>
            <w:vAlign w:val="center"/>
          </w:tcPr>
          <w:p w14:paraId="3AF872F9" w14:textId="4A3B5B51" w:rsidR="00BC3C9E" w:rsidRPr="00BC3C9E" w:rsidRDefault="00BC3C9E" w:rsidP="00BC3C9E">
            <w:pPr>
              <w:suppressAutoHyphens w:val="0"/>
              <w:autoSpaceDN/>
              <w:jc w:val="center"/>
              <w:textAlignment w:val="auto"/>
              <w:rPr>
                <w:rFonts w:asciiTheme="majorHAnsi" w:eastAsia="Times New Roman" w:hAnsiTheme="majorHAnsi" w:cstheme="majorHAnsi"/>
                <w:b/>
                <w:bCs/>
                <w:color w:val="000000"/>
                <w:kern w:val="0"/>
                <w:sz w:val="22"/>
                <w:szCs w:val="22"/>
                <w:lang w:eastAsia="pt-BR" w:bidi="ar-SA"/>
              </w:rPr>
            </w:pPr>
            <w:r w:rsidRPr="00BC3C9E">
              <w:rPr>
                <w:rFonts w:asciiTheme="majorHAnsi" w:hAnsiTheme="majorHAnsi" w:cstheme="majorHAnsi"/>
                <w:b/>
                <w:bCs/>
                <w:color w:val="000000"/>
                <w:sz w:val="22"/>
                <w:szCs w:val="22"/>
              </w:rPr>
              <w:t xml:space="preserve">R$ </w:t>
            </w:r>
            <w:r w:rsidR="0008213D">
              <w:rPr>
                <w:rFonts w:asciiTheme="majorHAnsi" w:hAnsiTheme="majorHAnsi" w:cstheme="majorHAnsi"/>
                <w:b/>
                <w:bCs/>
                <w:color w:val="000000"/>
                <w:sz w:val="22"/>
                <w:szCs w:val="22"/>
              </w:rPr>
              <w:t>13.039,72</w:t>
            </w:r>
          </w:p>
          <w:p w14:paraId="5E3E68CF" w14:textId="40A9DFE6" w:rsidR="0018558C" w:rsidRPr="00BC3C9E" w:rsidRDefault="0018558C" w:rsidP="0018558C">
            <w:pPr>
              <w:pStyle w:val="Standard"/>
              <w:jc w:val="center"/>
              <w:rPr>
                <w:rFonts w:asciiTheme="majorHAnsi" w:eastAsia="Arial" w:hAnsiTheme="majorHAnsi" w:cstheme="majorHAnsi"/>
                <w:bCs/>
                <w:color w:val="FF0000"/>
                <w:sz w:val="22"/>
                <w:szCs w:val="22"/>
              </w:rPr>
            </w:pPr>
          </w:p>
        </w:tc>
        <w:tc>
          <w:tcPr>
            <w:tcW w:w="2489" w:type="dxa"/>
            <w:shd w:val="clear" w:color="auto" w:fill="auto"/>
            <w:tcMar>
              <w:top w:w="0" w:type="dxa"/>
              <w:left w:w="10" w:type="dxa"/>
              <w:bottom w:w="0" w:type="dxa"/>
              <w:right w:w="10" w:type="dxa"/>
            </w:tcMar>
          </w:tcPr>
          <w:p w14:paraId="1B47B0EE" w14:textId="77777777" w:rsidR="0018558C" w:rsidRPr="00BC3C9E" w:rsidRDefault="0018558C" w:rsidP="0018558C">
            <w:pPr>
              <w:suppressAutoHyphens w:val="0"/>
              <w:rPr>
                <w:rFonts w:asciiTheme="majorHAnsi" w:hAnsiTheme="majorHAnsi" w:cstheme="majorHAnsi"/>
                <w:bCs/>
                <w:sz w:val="22"/>
                <w:szCs w:val="22"/>
              </w:rPr>
            </w:pPr>
          </w:p>
        </w:tc>
        <w:tc>
          <w:tcPr>
            <w:tcW w:w="1530" w:type="dxa"/>
            <w:shd w:val="clear" w:color="auto" w:fill="auto"/>
            <w:tcMar>
              <w:top w:w="0" w:type="dxa"/>
              <w:left w:w="10" w:type="dxa"/>
              <w:bottom w:w="0" w:type="dxa"/>
              <w:right w:w="10" w:type="dxa"/>
            </w:tcMar>
          </w:tcPr>
          <w:p w14:paraId="285B6B3C" w14:textId="77777777" w:rsidR="0018558C" w:rsidRPr="00BC3C9E" w:rsidRDefault="0018558C" w:rsidP="0018558C">
            <w:pPr>
              <w:suppressAutoHyphens w:val="0"/>
              <w:rPr>
                <w:rFonts w:asciiTheme="majorHAnsi" w:hAnsiTheme="majorHAnsi" w:cstheme="majorHAnsi"/>
                <w:bCs/>
                <w:sz w:val="22"/>
                <w:szCs w:val="22"/>
              </w:rPr>
            </w:pPr>
          </w:p>
        </w:tc>
        <w:tc>
          <w:tcPr>
            <w:tcW w:w="1530" w:type="dxa"/>
            <w:shd w:val="clear" w:color="auto" w:fill="auto"/>
            <w:tcMar>
              <w:top w:w="0" w:type="dxa"/>
              <w:left w:w="10" w:type="dxa"/>
              <w:bottom w:w="0" w:type="dxa"/>
              <w:right w:w="10" w:type="dxa"/>
            </w:tcMar>
            <w:vAlign w:val="center"/>
          </w:tcPr>
          <w:p w14:paraId="562DAF4B" w14:textId="77777777" w:rsidR="0018558C" w:rsidRPr="00BC3C9E" w:rsidRDefault="0018558C" w:rsidP="0018558C">
            <w:pPr>
              <w:pStyle w:val="Standard"/>
              <w:jc w:val="center"/>
              <w:rPr>
                <w:rFonts w:asciiTheme="majorHAnsi" w:eastAsia="Arial" w:hAnsiTheme="majorHAnsi" w:cstheme="majorHAnsi"/>
                <w:bCs/>
                <w:color w:val="000000"/>
                <w:sz w:val="22"/>
                <w:szCs w:val="22"/>
              </w:rPr>
            </w:pPr>
            <w:r w:rsidRPr="00BC3C9E">
              <w:rPr>
                <w:rFonts w:asciiTheme="majorHAnsi" w:eastAsia="Arial" w:hAnsiTheme="majorHAnsi" w:cstheme="majorHAnsi"/>
                <w:bCs/>
                <w:color w:val="000000"/>
                <w:sz w:val="22"/>
                <w:szCs w:val="22"/>
              </w:rPr>
              <w:t>R$</w:t>
            </w:r>
          </w:p>
        </w:tc>
        <w:tc>
          <w:tcPr>
            <w:tcW w:w="1530" w:type="dxa"/>
            <w:shd w:val="clear" w:color="auto" w:fill="auto"/>
            <w:tcMar>
              <w:top w:w="0" w:type="dxa"/>
              <w:left w:w="10" w:type="dxa"/>
              <w:bottom w:w="0" w:type="dxa"/>
              <w:right w:w="10" w:type="dxa"/>
            </w:tcMar>
            <w:vAlign w:val="center"/>
          </w:tcPr>
          <w:p w14:paraId="31AAA990" w14:textId="77777777" w:rsidR="0018558C" w:rsidRPr="00BC3C9E" w:rsidRDefault="0018558C" w:rsidP="0018558C">
            <w:pPr>
              <w:pStyle w:val="Standard"/>
              <w:jc w:val="center"/>
              <w:rPr>
                <w:rFonts w:asciiTheme="majorHAnsi" w:eastAsia="Arial" w:hAnsiTheme="majorHAnsi" w:cstheme="majorHAnsi"/>
                <w:bCs/>
                <w:color w:val="000000"/>
                <w:sz w:val="22"/>
                <w:szCs w:val="22"/>
              </w:rPr>
            </w:pPr>
            <w:r w:rsidRPr="00BC3C9E">
              <w:rPr>
                <w:rFonts w:asciiTheme="majorHAnsi" w:eastAsia="Arial" w:hAnsiTheme="majorHAnsi" w:cstheme="majorHAnsi"/>
                <w:bCs/>
                <w:color w:val="000000"/>
                <w:sz w:val="22"/>
                <w:szCs w:val="22"/>
              </w:rPr>
              <w:t>R$</w:t>
            </w:r>
          </w:p>
        </w:tc>
      </w:tr>
      <w:bookmarkEnd w:id="4"/>
    </w:tbl>
    <w:p w14:paraId="77992E2C" w14:textId="77777777" w:rsidR="004E73E2" w:rsidRPr="00BC3C9E" w:rsidRDefault="004E73E2" w:rsidP="00B76A30">
      <w:pPr>
        <w:pStyle w:val="Nivel2"/>
        <w:numPr>
          <w:ilvl w:val="0"/>
          <w:numId w:val="0"/>
        </w:numPr>
        <w:rPr>
          <w:rFonts w:asciiTheme="majorHAnsi" w:hAnsiTheme="majorHAnsi" w:cstheme="majorHAnsi"/>
          <w:b/>
          <w:bCs/>
        </w:rPr>
      </w:pPr>
    </w:p>
    <w:p w14:paraId="4BA63A39" w14:textId="77777777" w:rsidR="00B76A30" w:rsidRPr="00BC3C9E" w:rsidRDefault="00B76A30" w:rsidP="00B76A30">
      <w:pPr>
        <w:pStyle w:val="Nivel2"/>
        <w:rPr>
          <w:rFonts w:asciiTheme="majorHAnsi" w:hAnsiTheme="majorHAnsi" w:cstheme="majorHAnsi"/>
          <w:kern w:val="0"/>
        </w:rPr>
      </w:pPr>
      <w:r w:rsidRPr="00BC3C9E">
        <w:rPr>
          <w:rFonts w:asciiTheme="majorHAnsi" w:hAnsiTheme="majorHAnsi" w:cstheme="majorHAnsi"/>
        </w:rPr>
        <w:t>Os bens objeto desta contratação são caracterizados como comuns, conforme justificativa constante do Estudo Técnico Preliminar.</w:t>
      </w:r>
    </w:p>
    <w:p w14:paraId="43147845" w14:textId="77777777" w:rsidR="00B76A30" w:rsidRPr="00BC3C9E" w:rsidRDefault="00B76A30" w:rsidP="00B76A30">
      <w:pPr>
        <w:pStyle w:val="Nivel2"/>
        <w:rPr>
          <w:rFonts w:asciiTheme="majorHAnsi" w:hAnsiTheme="majorHAnsi" w:cstheme="majorHAnsi"/>
        </w:rPr>
      </w:pPr>
      <w:r w:rsidRPr="00BC3C9E">
        <w:rPr>
          <w:rFonts w:asciiTheme="majorHAnsi" w:hAnsiTheme="majorHAnsi" w:cstheme="majorHAnsi"/>
        </w:rPr>
        <w:t>O objeto desta contratação não se enquadra como sendo de bem de luxo, conforme Decreto nº 10.818, de 27 de setembro de 2021.</w:t>
      </w:r>
    </w:p>
    <w:p w14:paraId="4F45B312" w14:textId="29078A46" w:rsidR="00D66075" w:rsidRPr="00BC3C9E" w:rsidRDefault="00D66075" w:rsidP="00D66075">
      <w:pPr>
        <w:pStyle w:val="Nvel2-Red"/>
        <w:rPr>
          <w:rFonts w:asciiTheme="majorHAnsi" w:hAnsiTheme="majorHAnsi" w:cstheme="majorHAnsi"/>
          <w:i w:val="0"/>
          <w:iCs w:val="0"/>
          <w:color w:val="auto"/>
          <w:kern w:val="0"/>
        </w:rPr>
      </w:pPr>
      <w:r w:rsidRPr="00BC3C9E">
        <w:rPr>
          <w:rFonts w:asciiTheme="majorHAnsi" w:hAnsiTheme="majorHAnsi" w:cstheme="majorHAnsi"/>
          <w:i w:val="0"/>
          <w:iCs w:val="0"/>
          <w:color w:val="auto"/>
        </w:rPr>
        <w:t>O prazo de vigência da contratação é de</w:t>
      </w:r>
      <w:r w:rsidR="00C87DC4" w:rsidRPr="00BC3C9E">
        <w:rPr>
          <w:rFonts w:asciiTheme="majorHAnsi" w:hAnsiTheme="majorHAnsi" w:cstheme="majorHAnsi"/>
          <w:bCs/>
          <w:i w:val="0"/>
          <w:iCs w:val="0"/>
          <w:color w:val="auto"/>
        </w:rPr>
        <w:t xml:space="preserve"> </w:t>
      </w:r>
      <w:r w:rsidRPr="00BC3C9E">
        <w:rPr>
          <w:rFonts w:asciiTheme="majorHAnsi" w:hAnsiTheme="majorHAnsi" w:cstheme="majorHAnsi"/>
          <w:bCs/>
          <w:i w:val="0"/>
          <w:iCs w:val="0"/>
          <w:color w:val="auto"/>
        </w:rPr>
        <w:t>12 meses</w:t>
      </w:r>
      <w:r w:rsidR="00C87DC4" w:rsidRPr="00BC3C9E">
        <w:rPr>
          <w:rFonts w:asciiTheme="majorHAnsi" w:hAnsiTheme="majorHAnsi" w:cstheme="majorHAnsi"/>
          <w:i w:val="0"/>
          <w:iCs w:val="0"/>
          <w:color w:val="auto"/>
        </w:rPr>
        <w:t xml:space="preserve"> </w:t>
      </w:r>
      <w:r w:rsidRPr="00BC3C9E">
        <w:rPr>
          <w:rFonts w:asciiTheme="majorHAnsi" w:hAnsiTheme="majorHAnsi" w:cstheme="majorHAnsi"/>
          <w:i w:val="0"/>
          <w:iCs w:val="0"/>
          <w:color w:val="auto"/>
        </w:rPr>
        <w:t>contados do(a)</w:t>
      </w:r>
      <w:r w:rsidR="00C87DC4" w:rsidRPr="00BC3C9E">
        <w:rPr>
          <w:rFonts w:asciiTheme="majorHAnsi" w:hAnsiTheme="majorHAnsi" w:cstheme="majorHAnsi"/>
          <w:i w:val="0"/>
          <w:iCs w:val="0"/>
          <w:color w:val="auto"/>
        </w:rPr>
        <w:t xml:space="preserve"> </w:t>
      </w:r>
      <w:r w:rsidRPr="00BC3C9E">
        <w:rPr>
          <w:rFonts w:asciiTheme="majorHAnsi" w:hAnsiTheme="majorHAnsi" w:cstheme="majorHAnsi"/>
          <w:bCs/>
          <w:i w:val="0"/>
          <w:iCs w:val="0"/>
          <w:color w:val="auto"/>
        </w:rPr>
        <w:t>emissão do empenho</w:t>
      </w:r>
      <w:r w:rsidRPr="00BC3C9E">
        <w:rPr>
          <w:rFonts w:asciiTheme="majorHAnsi" w:hAnsiTheme="majorHAnsi" w:cstheme="majorHAnsi"/>
          <w:i w:val="0"/>
          <w:iCs w:val="0"/>
          <w:color w:val="auto"/>
        </w:rPr>
        <w:t>, na forma do artigo 105 da Lei n° 14.133, de 2021.</w:t>
      </w:r>
    </w:p>
    <w:p w14:paraId="0A787A14" w14:textId="77777777" w:rsidR="00EF2AB8" w:rsidRPr="00BC3C9E" w:rsidRDefault="00EF2AB8" w:rsidP="00EF2AB8">
      <w:pPr>
        <w:pStyle w:val="Nivel2"/>
        <w:rPr>
          <w:rFonts w:asciiTheme="majorHAnsi" w:hAnsiTheme="majorHAnsi" w:cstheme="majorHAnsi"/>
          <w:kern w:val="0"/>
        </w:rPr>
      </w:pPr>
      <w:r w:rsidRPr="00BC3C9E">
        <w:rPr>
          <w:rFonts w:asciiTheme="majorHAnsi" w:hAnsiTheme="majorHAnsi" w:cstheme="majorHAnsi"/>
        </w:rPr>
        <w:t>O contrato oferece maior detalhamento das regras que serão aplicadas em relação à vigência da contratação.</w:t>
      </w:r>
    </w:p>
    <w:p w14:paraId="01D7E6CC" w14:textId="77777777" w:rsidR="004C1120" w:rsidRPr="00BC3C9E" w:rsidRDefault="004C1120" w:rsidP="00424368">
      <w:pPr>
        <w:pStyle w:val="Nivel01"/>
        <w:rPr>
          <w:rFonts w:asciiTheme="majorHAnsi" w:hAnsiTheme="majorHAnsi" w:cstheme="majorHAnsi"/>
          <w:sz w:val="22"/>
          <w:szCs w:val="22"/>
        </w:rPr>
      </w:pPr>
      <w:r w:rsidRPr="00BC3C9E">
        <w:rPr>
          <w:rFonts w:asciiTheme="majorHAnsi" w:hAnsiTheme="majorHAnsi" w:cstheme="majorHAnsi"/>
          <w:sz w:val="22"/>
          <w:szCs w:val="22"/>
        </w:rPr>
        <w:lastRenderedPageBreak/>
        <w:t>FUNDAMENTAÇÃO E DESCRIÇÃO DA NECESSIDADE DA CONTRATAÇÃO</w:t>
      </w:r>
    </w:p>
    <w:p w14:paraId="3804BF2A" w14:textId="7A1535B3" w:rsidR="004C1120" w:rsidRPr="00BC3C9E" w:rsidRDefault="004C1120" w:rsidP="004C1120">
      <w:pPr>
        <w:pStyle w:val="Nivel2"/>
        <w:rPr>
          <w:rFonts w:asciiTheme="majorHAnsi" w:hAnsiTheme="majorHAnsi" w:cstheme="majorHAnsi"/>
          <w:kern w:val="0"/>
        </w:rPr>
      </w:pPr>
      <w:r w:rsidRPr="00BC3C9E">
        <w:rPr>
          <w:rFonts w:asciiTheme="majorHAnsi" w:hAnsiTheme="majorHAnsi" w:cstheme="majorHAnsi"/>
        </w:rPr>
        <w:t>A Fundamentação da Contratação e de seus quantitativos encontra-se pormenorizada em Tópico específico dos Estudos Técnicos Preliminares, apêndice deste Termo de Referência.</w:t>
      </w:r>
    </w:p>
    <w:p w14:paraId="59C90DA3" w14:textId="5EADE0AD" w:rsidR="007E0D41" w:rsidRPr="00BC3C9E" w:rsidRDefault="007E0D41" w:rsidP="007E0D41">
      <w:pPr>
        <w:pStyle w:val="Nivel2"/>
        <w:rPr>
          <w:rFonts w:asciiTheme="majorHAnsi" w:hAnsiTheme="majorHAnsi" w:cstheme="majorHAnsi"/>
          <w:kern w:val="0"/>
        </w:rPr>
      </w:pPr>
      <w:r w:rsidRPr="00BC3C9E">
        <w:rPr>
          <w:rFonts w:asciiTheme="majorHAnsi" w:hAnsiTheme="majorHAnsi" w:cstheme="majorHAnsi"/>
        </w:rPr>
        <w:t xml:space="preserve">O objeto da contratação está previsto no Plano de Contratações Anual </w:t>
      </w:r>
      <w:r w:rsidR="00A60983" w:rsidRPr="00BC3C9E">
        <w:rPr>
          <w:rFonts w:asciiTheme="majorHAnsi" w:hAnsiTheme="majorHAnsi" w:cstheme="majorHAnsi"/>
        </w:rPr>
        <w:t>202</w:t>
      </w:r>
      <w:r w:rsidR="00A12A3C" w:rsidRPr="00BC3C9E">
        <w:rPr>
          <w:rFonts w:asciiTheme="majorHAnsi" w:hAnsiTheme="majorHAnsi" w:cstheme="majorHAnsi"/>
        </w:rPr>
        <w:t>4</w:t>
      </w:r>
      <w:r w:rsidRPr="00BC3C9E">
        <w:rPr>
          <w:rFonts w:asciiTheme="majorHAnsi" w:hAnsiTheme="majorHAnsi" w:cstheme="majorHAnsi"/>
        </w:rPr>
        <w:t>, conforme detalhamento a seguir:</w:t>
      </w:r>
    </w:p>
    <w:p w14:paraId="109A5749" w14:textId="667F13AA" w:rsidR="007E0D41" w:rsidRPr="00BC3C9E" w:rsidRDefault="007E0D41" w:rsidP="00424368">
      <w:pPr>
        <w:pStyle w:val="Nivel01"/>
        <w:numPr>
          <w:ilvl w:val="0"/>
          <w:numId w:val="5"/>
        </w:numPr>
        <w:rPr>
          <w:rFonts w:asciiTheme="majorHAnsi" w:hAnsiTheme="majorHAnsi" w:cstheme="majorHAnsi"/>
          <w:b w:val="0"/>
          <w:bCs w:val="0"/>
          <w:sz w:val="22"/>
          <w:szCs w:val="22"/>
        </w:rPr>
      </w:pPr>
      <w:r w:rsidRPr="00BC3C9E">
        <w:rPr>
          <w:rFonts w:asciiTheme="majorHAnsi" w:hAnsiTheme="majorHAnsi" w:cstheme="majorHAnsi"/>
          <w:b w:val="0"/>
          <w:bCs w:val="0"/>
          <w:sz w:val="22"/>
          <w:szCs w:val="22"/>
        </w:rPr>
        <w:t>ID PCA no PNCP</w:t>
      </w:r>
      <w:r w:rsidR="00A60983" w:rsidRPr="00BC3C9E">
        <w:rPr>
          <w:rFonts w:asciiTheme="majorHAnsi" w:hAnsiTheme="majorHAnsi" w:cstheme="majorHAnsi"/>
          <w:b w:val="0"/>
          <w:bCs w:val="0"/>
          <w:sz w:val="22"/>
          <w:szCs w:val="22"/>
        </w:rPr>
        <w:t>: 2</w:t>
      </w:r>
      <w:r w:rsidRPr="00BC3C9E">
        <w:rPr>
          <w:rFonts w:asciiTheme="majorHAnsi" w:hAnsiTheme="majorHAnsi" w:cstheme="majorHAnsi"/>
          <w:b w:val="0"/>
          <w:bCs w:val="0"/>
          <w:sz w:val="22"/>
          <w:szCs w:val="22"/>
        </w:rPr>
        <w:t>;</w:t>
      </w:r>
    </w:p>
    <w:p w14:paraId="0C13521B" w14:textId="62D7BA14" w:rsidR="007E0D41" w:rsidRPr="00BC3C9E" w:rsidRDefault="007E0D41" w:rsidP="00424368">
      <w:pPr>
        <w:pStyle w:val="Nivel01"/>
        <w:numPr>
          <w:ilvl w:val="0"/>
          <w:numId w:val="5"/>
        </w:numPr>
        <w:rPr>
          <w:rFonts w:asciiTheme="majorHAnsi" w:hAnsiTheme="majorHAnsi" w:cstheme="majorHAnsi"/>
          <w:b w:val="0"/>
          <w:bCs w:val="0"/>
          <w:sz w:val="22"/>
          <w:szCs w:val="22"/>
        </w:rPr>
      </w:pPr>
      <w:r w:rsidRPr="00BC3C9E">
        <w:rPr>
          <w:rFonts w:asciiTheme="majorHAnsi" w:hAnsiTheme="majorHAnsi" w:cstheme="majorHAnsi"/>
          <w:b w:val="0"/>
          <w:bCs w:val="0"/>
          <w:sz w:val="22"/>
          <w:szCs w:val="22"/>
        </w:rPr>
        <w:t xml:space="preserve">Data de publicação no PNCP: </w:t>
      </w:r>
      <w:r w:rsidR="00A60983" w:rsidRPr="00BC3C9E">
        <w:rPr>
          <w:rFonts w:asciiTheme="majorHAnsi" w:hAnsiTheme="majorHAnsi" w:cstheme="majorHAnsi"/>
          <w:b w:val="0"/>
          <w:bCs w:val="0"/>
          <w:sz w:val="22"/>
          <w:szCs w:val="22"/>
        </w:rPr>
        <w:t>20/05/2023</w:t>
      </w:r>
      <w:r w:rsidRPr="00BC3C9E">
        <w:rPr>
          <w:rFonts w:asciiTheme="majorHAnsi" w:hAnsiTheme="majorHAnsi" w:cstheme="majorHAnsi"/>
          <w:b w:val="0"/>
          <w:bCs w:val="0"/>
          <w:sz w:val="22"/>
          <w:szCs w:val="22"/>
        </w:rPr>
        <w:t>;</w:t>
      </w:r>
    </w:p>
    <w:p w14:paraId="5C418D54" w14:textId="1F0ED62A" w:rsidR="007E0D41" w:rsidRPr="00BC3C9E" w:rsidRDefault="007E0D41" w:rsidP="00424368">
      <w:pPr>
        <w:pStyle w:val="Nivel01"/>
        <w:numPr>
          <w:ilvl w:val="0"/>
          <w:numId w:val="5"/>
        </w:numPr>
        <w:rPr>
          <w:rFonts w:asciiTheme="majorHAnsi" w:hAnsiTheme="majorHAnsi" w:cstheme="majorHAnsi"/>
          <w:b w:val="0"/>
          <w:bCs w:val="0"/>
          <w:sz w:val="22"/>
          <w:szCs w:val="22"/>
        </w:rPr>
      </w:pPr>
      <w:r w:rsidRPr="00BC3C9E">
        <w:rPr>
          <w:rFonts w:asciiTheme="majorHAnsi" w:hAnsiTheme="majorHAnsi" w:cstheme="majorHAnsi"/>
          <w:b w:val="0"/>
          <w:bCs w:val="0"/>
          <w:sz w:val="22"/>
          <w:szCs w:val="22"/>
        </w:rPr>
        <w:t xml:space="preserve">Id do item no PCA: </w:t>
      </w:r>
      <w:r w:rsidR="00A60983" w:rsidRPr="00BC3C9E">
        <w:rPr>
          <w:rFonts w:asciiTheme="majorHAnsi" w:hAnsiTheme="majorHAnsi" w:cstheme="majorHAnsi"/>
          <w:b w:val="0"/>
          <w:bCs w:val="0"/>
          <w:sz w:val="22"/>
          <w:szCs w:val="22"/>
        </w:rPr>
        <w:t xml:space="preserve">DFD </w:t>
      </w:r>
      <w:r w:rsidR="001D7BB5" w:rsidRPr="00BC3C9E">
        <w:rPr>
          <w:rFonts w:asciiTheme="majorHAnsi" w:hAnsiTheme="majorHAnsi" w:cstheme="majorHAnsi"/>
          <w:b w:val="0"/>
          <w:bCs w:val="0"/>
          <w:sz w:val="22"/>
          <w:szCs w:val="22"/>
        </w:rPr>
        <w:t>06/2023</w:t>
      </w:r>
      <w:r w:rsidRPr="00BC3C9E">
        <w:rPr>
          <w:rFonts w:asciiTheme="majorHAnsi" w:hAnsiTheme="majorHAnsi" w:cstheme="majorHAnsi"/>
          <w:b w:val="0"/>
          <w:bCs w:val="0"/>
          <w:sz w:val="22"/>
          <w:szCs w:val="22"/>
        </w:rPr>
        <w:t>;</w:t>
      </w:r>
    </w:p>
    <w:p w14:paraId="59D7C035" w14:textId="476D8085" w:rsidR="007E0D41" w:rsidRPr="00BC3C9E" w:rsidRDefault="007E0D41" w:rsidP="00424368">
      <w:pPr>
        <w:pStyle w:val="Nivel01"/>
        <w:numPr>
          <w:ilvl w:val="0"/>
          <w:numId w:val="5"/>
        </w:numPr>
        <w:rPr>
          <w:rFonts w:asciiTheme="majorHAnsi" w:hAnsiTheme="majorHAnsi" w:cstheme="majorHAnsi"/>
          <w:b w:val="0"/>
          <w:bCs w:val="0"/>
          <w:sz w:val="22"/>
          <w:szCs w:val="22"/>
        </w:rPr>
      </w:pPr>
      <w:r w:rsidRPr="00BC3C9E">
        <w:rPr>
          <w:rFonts w:asciiTheme="majorHAnsi" w:hAnsiTheme="majorHAnsi" w:cstheme="majorHAnsi"/>
          <w:b w:val="0"/>
          <w:bCs w:val="0"/>
          <w:sz w:val="22"/>
          <w:szCs w:val="22"/>
        </w:rPr>
        <w:t xml:space="preserve">Classe/Grupo: </w:t>
      </w:r>
      <w:r w:rsidR="001D7BB5" w:rsidRPr="00BC3C9E">
        <w:rPr>
          <w:rFonts w:asciiTheme="majorHAnsi" w:hAnsiTheme="majorHAnsi" w:cstheme="majorHAnsi"/>
          <w:b w:val="0"/>
          <w:bCs w:val="0"/>
          <w:sz w:val="22"/>
          <w:szCs w:val="22"/>
        </w:rPr>
        <w:t>4240</w:t>
      </w:r>
      <w:r w:rsidRPr="00BC3C9E">
        <w:rPr>
          <w:rFonts w:asciiTheme="majorHAnsi" w:hAnsiTheme="majorHAnsi" w:cstheme="majorHAnsi"/>
          <w:b w:val="0"/>
          <w:bCs w:val="0"/>
          <w:sz w:val="22"/>
          <w:szCs w:val="22"/>
        </w:rPr>
        <w:t>;</w:t>
      </w:r>
    </w:p>
    <w:p w14:paraId="02D59E95" w14:textId="0CAD9BA4" w:rsidR="004C1120" w:rsidRPr="00BC3C9E" w:rsidRDefault="007E0D41" w:rsidP="00424368">
      <w:pPr>
        <w:pStyle w:val="Nivel01"/>
        <w:numPr>
          <w:ilvl w:val="0"/>
          <w:numId w:val="5"/>
        </w:numPr>
        <w:rPr>
          <w:rFonts w:asciiTheme="majorHAnsi" w:hAnsiTheme="majorHAnsi" w:cstheme="majorHAnsi"/>
          <w:b w:val="0"/>
          <w:bCs w:val="0"/>
          <w:sz w:val="22"/>
          <w:szCs w:val="22"/>
        </w:rPr>
      </w:pPr>
      <w:r w:rsidRPr="00BC3C9E">
        <w:rPr>
          <w:rFonts w:asciiTheme="majorHAnsi" w:hAnsiTheme="majorHAnsi" w:cstheme="majorHAnsi"/>
          <w:b w:val="0"/>
          <w:bCs w:val="0"/>
          <w:sz w:val="22"/>
          <w:szCs w:val="22"/>
        </w:rPr>
        <w:t xml:space="preserve">Identificador da Futura Contratação: </w:t>
      </w:r>
      <w:r w:rsidR="001D7BB5" w:rsidRPr="00BC3C9E">
        <w:rPr>
          <w:rFonts w:asciiTheme="majorHAnsi" w:hAnsiTheme="majorHAnsi" w:cstheme="majorHAnsi"/>
          <w:b w:val="0"/>
          <w:bCs w:val="0"/>
          <w:sz w:val="22"/>
          <w:szCs w:val="22"/>
        </w:rPr>
        <w:t>16</w:t>
      </w:r>
      <w:r w:rsidR="00A60983" w:rsidRPr="00BC3C9E">
        <w:rPr>
          <w:rFonts w:asciiTheme="majorHAnsi" w:hAnsiTheme="majorHAnsi" w:cstheme="majorHAnsi"/>
          <w:b w:val="0"/>
          <w:bCs w:val="0"/>
          <w:sz w:val="22"/>
          <w:szCs w:val="22"/>
        </w:rPr>
        <w:t>/202</w:t>
      </w:r>
      <w:r w:rsidR="001D7BB5" w:rsidRPr="00BC3C9E">
        <w:rPr>
          <w:rFonts w:asciiTheme="majorHAnsi" w:hAnsiTheme="majorHAnsi" w:cstheme="majorHAnsi"/>
          <w:b w:val="0"/>
          <w:bCs w:val="0"/>
          <w:sz w:val="22"/>
          <w:szCs w:val="22"/>
        </w:rPr>
        <w:t>3</w:t>
      </w:r>
      <w:r w:rsidRPr="00BC3C9E">
        <w:rPr>
          <w:rFonts w:asciiTheme="majorHAnsi" w:hAnsiTheme="majorHAnsi" w:cstheme="majorHAnsi"/>
          <w:b w:val="0"/>
          <w:bCs w:val="0"/>
          <w:sz w:val="22"/>
          <w:szCs w:val="22"/>
        </w:rPr>
        <w:t>.</w:t>
      </w:r>
    </w:p>
    <w:p w14:paraId="5B618665" w14:textId="77777777" w:rsidR="004C1120" w:rsidRPr="00BC3C9E" w:rsidRDefault="004C1120" w:rsidP="00424368">
      <w:pPr>
        <w:pStyle w:val="Nivel01"/>
        <w:rPr>
          <w:rFonts w:asciiTheme="majorHAnsi" w:hAnsiTheme="majorHAnsi" w:cstheme="majorHAnsi"/>
          <w:sz w:val="22"/>
          <w:szCs w:val="22"/>
        </w:rPr>
      </w:pPr>
      <w:r w:rsidRPr="00BC3C9E">
        <w:rPr>
          <w:rFonts w:asciiTheme="majorHAnsi" w:hAnsiTheme="majorHAnsi" w:cstheme="majorHAnsi"/>
          <w:sz w:val="22"/>
          <w:szCs w:val="22"/>
        </w:rPr>
        <w:t>DESCRIÇÃO DA SOLUÇÃO COMO UM TODO CONSIDERADO O CICLO DE VIDA DO OBJETO E ESPECIFICAÇÃO DO PRODUTO</w:t>
      </w:r>
    </w:p>
    <w:p w14:paraId="431780F1" w14:textId="169B292A" w:rsidR="000B2B55" w:rsidRPr="00BC3C9E" w:rsidRDefault="000B2B55" w:rsidP="000B2B55">
      <w:pPr>
        <w:pStyle w:val="Nivel2"/>
        <w:rPr>
          <w:rFonts w:asciiTheme="majorHAnsi" w:hAnsiTheme="majorHAnsi" w:cstheme="majorHAnsi"/>
          <w:kern w:val="0"/>
        </w:rPr>
      </w:pPr>
      <w:r w:rsidRPr="00BC3C9E">
        <w:rPr>
          <w:rFonts w:asciiTheme="majorHAnsi" w:hAnsiTheme="majorHAnsi" w:cstheme="majorHAnsi"/>
        </w:rPr>
        <w:t>A descrição da solução como um todo encontra-se pormenorizada em tópico específico dos Estudos Técnicos Preliminares, apêndice deste Termo de Referência</w:t>
      </w:r>
      <w:r w:rsidR="00E11D50" w:rsidRPr="00BC3C9E">
        <w:rPr>
          <w:rFonts w:asciiTheme="majorHAnsi" w:hAnsiTheme="majorHAnsi" w:cstheme="majorHAnsi"/>
        </w:rPr>
        <w:t>.</w:t>
      </w:r>
    </w:p>
    <w:p w14:paraId="7C2BBD48" w14:textId="77777777" w:rsidR="004C1120" w:rsidRPr="00BC3C9E" w:rsidRDefault="004C1120" w:rsidP="00424368">
      <w:pPr>
        <w:pStyle w:val="Nivel01"/>
        <w:rPr>
          <w:rFonts w:asciiTheme="majorHAnsi" w:hAnsiTheme="majorHAnsi" w:cstheme="majorHAnsi"/>
          <w:sz w:val="22"/>
          <w:szCs w:val="22"/>
        </w:rPr>
      </w:pPr>
      <w:r w:rsidRPr="00BC3C9E">
        <w:rPr>
          <w:rFonts w:asciiTheme="majorHAnsi" w:hAnsiTheme="majorHAnsi" w:cstheme="majorHAnsi"/>
          <w:sz w:val="22"/>
          <w:szCs w:val="22"/>
        </w:rPr>
        <w:t>REQUISITOS DA CONTRATAÇÃO</w:t>
      </w:r>
    </w:p>
    <w:p w14:paraId="48F25963" w14:textId="71980EA7" w:rsidR="006927A2" w:rsidRPr="00BC3C9E" w:rsidRDefault="00007292" w:rsidP="006927A2">
      <w:pPr>
        <w:rPr>
          <w:rFonts w:asciiTheme="majorHAnsi" w:hAnsiTheme="majorHAnsi" w:cstheme="majorHAnsi"/>
          <w:b/>
          <w:bCs/>
          <w:sz w:val="22"/>
          <w:szCs w:val="22"/>
          <w:lang w:eastAsia="pt-BR" w:bidi="ar-SA"/>
        </w:rPr>
      </w:pPr>
      <w:r w:rsidRPr="00BC3C9E">
        <w:rPr>
          <w:rFonts w:asciiTheme="majorHAnsi" w:hAnsiTheme="majorHAnsi" w:cstheme="majorHAnsi"/>
          <w:b/>
          <w:bCs/>
          <w:sz w:val="22"/>
          <w:szCs w:val="22"/>
          <w:lang w:eastAsia="pt-BR" w:bidi="ar-SA"/>
        </w:rPr>
        <w:t>Sustentabilidade:</w:t>
      </w:r>
    </w:p>
    <w:p w14:paraId="732A4111" w14:textId="5DA598CD" w:rsidR="00E11D50" w:rsidRPr="00BC3C9E" w:rsidRDefault="00E11D50" w:rsidP="00E11D50">
      <w:pPr>
        <w:pStyle w:val="Nivel2"/>
        <w:rPr>
          <w:rFonts w:asciiTheme="majorHAnsi" w:hAnsiTheme="majorHAnsi" w:cstheme="majorHAnsi"/>
          <w:kern w:val="0"/>
          <w:shd w:val="clear" w:color="auto" w:fill="FFFFFF"/>
        </w:rPr>
      </w:pPr>
      <w:r w:rsidRPr="00BC3C9E">
        <w:rPr>
          <w:rFonts w:asciiTheme="majorHAnsi" w:hAnsiTheme="majorHAnsi" w:cstheme="majorHAnsi"/>
        </w:rPr>
        <w:t>Além dos critérios de sustentabilidade eventualmente inseridos na descrição do objeto, devem ser atendidos os seguintes requisitos, que se baseiam no Guia Nacional de Contratações Sustentáveis:</w:t>
      </w:r>
    </w:p>
    <w:p w14:paraId="413B048F" w14:textId="7DF2385A" w:rsidR="005D22AF" w:rsidRPr="00BC3C9E" w:rsidRDefault="000F138B" w:rsidP="000F138B">
      <w:pPr>
        <w:pStyle w:val="Nivel3"/>
        <w:rPr>
          <w:rFonts w:asciiTheme="majorHAnsi" w:hAnsiTheme="majorHAnsi" w:cstheme="majorHAnsi"/>
          <w:sz w:val="22"/>
          <w:szCs w:val="22"/>
        </w:rPr>
      </w:pPr>
      <w:r w:rsidRPr="00BC3C9E">
        <w:rPr>
          <w:rFonts w:asciiTheme="majorHAnsi" w:hAnsiTheme="majorHAnsi" w:cstheme="majorHAnsi"/>
          <w:sz w:val="22"/>
          <w:szCs w:val="22"/>
        </w:rPr>
        <w:t xml:space="preserve">Promover a destinação final ambientalmente adequada sempre que a legislação assim o exigir, como nos casos de pneus, pilhas e </w:t>
      </w:r>
      <w:r w:rsidR="00694B03" w:rsidRPr="00BC3C9E">
        <w:rPr>
          <w:rFonts w:asciiTheme="majorHAnsi" w:hAnsiTheme="majorHAnsi" w:cstheme="majorHAnsi"/>
          <w:sz w:val="22"/>
          <w:szCs w:val="22"/>
        </w:rPr>
        <w:t>baterias etc.</w:t>
      </w:r>
      <w:r w:rsidRPr="00BC3C9E">
        <w:rPr>
          <w:rFonts w:asciiTheme="majorHAnsi" w:hAnsiTheme="majorHAnsi" w:cstheme="majorHAnsi"/>
          <w:sz w:val="22"/>
          <w:szCs w:val="22"/>
        </w:rPr>
        <w:t>;</w:t>
      </w:r>
    </w:p>
    <w:p w14:paraId="7E906BBA" w14:textId="796C3A49" w:rsidR="00007292" w:rsidRPr="00BC3C9E" w:rsidRDefault="00007292" w:rsidP="00007292">
      <w:pPr>
        <w:pStyle w:val="Nivel3"/>
        <w:numPr>
          <w:ilvl w:val="0"/>
          <w:numId w:val="0"/>
        </w:numPr>
        <w:rPr>
          <w:rFonts w:asciiTheme="majorHAnsi" w:hAnsiTheme="majorHAnsi" w:cstheme="majorHAnsi"/>
          <w:b/>
          <w:bCs/>
          <w:sz w:val="22"/>
          <w:szCs w:val="22"/>
        </w:rPr>
      </w:pPr>
      <w:r w:rsidRPr="00BC3C9E">
        <w:rPr>
          <w:rFonts w:asciiTheme="majorHAnsi" w:hAnsiTheme="majorHAnsi" w:cstheme="majorHAnsi"/>
          <w:b/>
          <w:bCs/>
          <w:sz w:val="22"/>
          <w:szCs w:val="22"/>
        </w:rPr>
        <w:t>Subcontratação:</w:t>
      </w:r>
    </w:p>
    <w:p w14:paraId="487276ED" w14:textId="3BB21843" w:rsidR="006927A2" w:rsidRPr="00BC3C9E" w:rsidRDefault="00007292" w:rsidP="006927A2">
      <w:pPr>
        <w:pStyle w:val="Nivel2"/>
        <w:rPr>
          <w:rFonts w:asciiTheme="majorHAnsi" w:hAnsiTheme="majorHAnsi" w:cstheme="majorHAnsi"/>
          <w:kern w:val="0"/>
          <w:shd w:val="clear" w:color="auto" w:fill="FFFFFF"/>
        </w:rPr>
      </w:pPr>
      <w:r w:rsidRPr="00BC3C9E">
        <w:rPr>
          <w:rFonts w:asciiTheme="majorHAnsi" w:hAnsiTheme="majorHAnsi" w:cstheme="majorHAnsi"/>
        </w:rPr>
        <w:t>Não é admitida a subcontratação do objeto contratual.</w:t>
      </w:r>
    </w:p>
    <w:p w14:paraId="20F2134E" w14:textId="12169870" w:rsidR="00007292" w:rsidRPr="00BC3C9E" w:rsidRDefault="00007292" w:rsidP="00007292">
      <w:pPr>
        <w:pStyle w:val="Nivel2"/>
        <w:numPr>
          <w:ilvl w:val="0"/>
          <w:numId w:val="0"/>
        </w:numPr>
        <w:rPr>
          <w:rFonts w:asciiTheme="majorHAnsi" w:hAnsiTheme="majorHAnsi" w:cstheme="majorHAnsi"/>
          <w:b/>
          <w:bCs/>
          <w:kern w:val="0"/>
          <w:shd w:val="clear" w:color="auto" w:fill="FFFFFF"/>
        </w:rPr>
      </w:pPr>
      <w:r w:rsidRPr="00BC3C9E">
        <w:rPr>
          <w:rFonts w:asciiTheme="majorHAnsi" w:hAnsiTheme="majorHAnsi" w:cstheme="majorHAnsi"/>
          <w:b/>
          <w:bCs/>
          <w:kern w:val="0"/>
          <w:shd w:val="clear" w:color="auto" w:fill="FFFFFF"/>
        </w:rPr>
        <w:t>Garantia da contratação:</w:t>
      </w:r>
    </w:p>
    <w:p w14:paraId="10AEA275" w14:textId="395F63E6" w:rsidR="00E11D50" w:rsidRPr="00BC3C9E" w:rsidRDefault="00007292" w:rsidP="00E11D50">
      <w:pPr>
        <w:pStyle w:val="Nivel2"/>
        <w:rPr>
          <w:rFonts w:asciiTheme="majorHAnsi" w:hAnsiTheme="majorHAnsi" w:cstheme="majorHAnsi"/>
          <w:kern w:val="0"/>
          <w:shd w:val="clear" w:color="auto" w:fill="FFFFFF"/>
        </w:rPr>
      </w:pPr>
      <w:r w:rsidRPr="00BC3C9E">
        <w:rPr>
          <w:rFonts w:asciiTheme="majorHAnsi" w:hAnsiTheme="majorHAnsi" w:cstheme="majorHAnsi"/>
        </w:rPr>
        <w:t xml:space="preserve">Não haverá exigência da garantia da contratação dos </w:t>
      </w:r>
      <w:hyperlink r:id="rId7" w:anchor="art96" w:history="1">
        <w:r w:rsidRPr="00BC3C9E">
          <w:rPr>
            <w:rStyle w:val="Hyperlink"/>
            <w:rFonts w:asciiTheme="majorHAnsi" w:hAnsiTheme="majorHAnsi" w:cstheme="majorHAnsi"/>
            <w:color w:val="auto"/>
          </w:rPr>
          <w:t>artigos 96 e seguintes da Lei nº 14.133, de 2021</w:t>
        </w:r>
      </w:hyperlink>
      <w:r w:rsidRPr="00BC3C9E">
        <w:rPr>
          <w:rFonts w:asciiTheme="majorHAnsi" w:hAnsiTheme="majorHAnsi" w:cstheme="majorHAnsi"/>
        </w:rPr>
        <w:t>, pelas razões constantes do Estudo Técnico Preliminar.</w:t>
      </w:r>
    </w:p>
    <w:p w14:paraId="5EF5023E" w14:textId="77777777" w:rsidR="004C1120" w:rsidRPr="00BC3C9E" w:rsidRDefault="004C1120" w:rsidP="00424368">
      <w:pPr>
        <w:pStyle w:val="Nivel01"/>
        <w:rPr>
          <w:rFonts w:asciiTheme="majorHAnsi" w:hAnsiTheme="majorHAnsi" w:cstheme="majorHAnsi"/>
          <w:sz w:val="22"/>
          <w:szCs w:val="22"/>
        </w:rPr>
      </w:pPr>
      <w:r w:rsidRPr="00BC3C9E">
        <w:rPr>
          <w:rFonts w:asciiTheme="majorHAnsi" w:hAnsiTheme="majorHAnsi" w:cstheme="majorHAnsi"/>
          <w:sz w:val="22"/>
          <w:szCs w:val="22"/>
        </w:rPr>
        <w:t>MODELO DE EXECUÇÃO DO OBJETO</w:t>
      </w:r>
    </w:p>
    <w:p w14:paraId="6E55C161" w14:textId="2F1058B6" w:rsidR="001C2797" w:rsidRPr="00BC3C9E" w:rsidRDefault="00217F3A" w:rsidP="008B4DAE">
      <w:pPr>
        <w:pStyle w:val="Nivel2"/>
        <w:rPr>
          <w:rFonts w:asciiTheme="majorHAnsi" w:hAnsiTheme="majorHAnsi" w:cstheme="majorHAnsi"/>
          <w:kern w:val="0"/>
          <w:shd w:val="clear" w:color="auto" w:fill="FFFFFF"/>
        </w:rPr>
      </w:pPr>
      <w:r w:rsidRPr="00BC3C9E">
        <w:rPr>
          <w:rFonts w:asciiTheme="majorHAnsi" w:hAnsiTheme="majorHAnsi" w:cstheme="majorHAnsi"/>
        </w:rPr>
        <w:t xml:space="preserve">O prazo de entrega dos bens é de </w:t>
      </w:r>
      <w:r w:rsidR="00CD79AB" w:rsidRPr="00BC3C9E">
        <w:rPr>
          <w:rFonts w:asciiTheme="majorHAnsi" w:hAnsiTheme="majorHAnsi" w:cstheme="majorHAnsi"/>
        </w:rPr>
        <w:t>30</w:t>
      </w:r>
      <w:r w:rsidRPr="00BC3C9E">
        <w:rPr>
          <w:rFonts w:asciiTheme="majorHAnsi" w:hAnsiTheme="majorHAnsi" w:cstheme="majorHAnsi"/>
        </w:rPr>
        <w:t xml:space="preserve"> (</w:t>
      </w:r>
      <w:r w:rsidR="00CD79AB" w:rsidRPr="00BC3C9E">
        <w:rPr>
          <w:rFonts w:asciiTheme="majorHAnsi" w:hAnsiTheme="majorHAnsi" w:cstheme="majorHAnsi"/>
        </w:rPr>
        <w:t>trinta</w:t>
      </w:r>
      <w:r w:rsidRPr="00BC3C9E">
        <w:rPr>
          <w:rFonts w:asciiTheme="majorHAnsi" w:hAnsiTheme="majorHAnsi" w:cstheme="majorHAnsi"/>
        </w:rPr>
        <w:t>) dias</w:t>
      </w:r>
      <w:r w:rsidR="00CD79AB" w:rsidRPr="00BC3C9E">
        <w:rPr>
          <w:rFonts w:asciiTheme="majorHAnsi" w:hAnsiTheme="majorHAnsi" w:cstheme="majorHAnsi"/>
        </w:rPr>
        <w:t xml:space="preserve"> corridos</w:t>
      </w:r>
      <w:r w:rsidRPr="00BC3C9E">
        <w:rPr>
          <w:rFonts w:asciiTheme="majorHAnsi" w:hAnsiTheme="majorHAnsi" w:cstheme="majorHAnsi"/>
        </w:rPr>
        <w:t>, contados da data de envio da nota de empenho em remessa única</w:t>
      </w:r>
      <w:r w:rsidR="008B4DAE" w:rsidRPr="00BC3C9E">
        <w:rPr>
          <w:rFonts w:asciiTheme="majorHAnsi" w:hAnsiTheme="majorHAnsi" w:cstheme="majorHAnsi"/>
        </w:rPr>
        <w:t>, tendo em vista alguns materiais serem importados ou de manufatura sob demanda.</w:t>
      </w:r>
    </w:p>
    <w:p w14:paraId="709D3453" w14:textId="4B3AA3F5" w:rsidR="00217F3A" w:rsidRPr="00BC3C9E" w:rsidRDefault="00217F3A" w:rsidP="001C2797">
      <w:pPr>
        <w:pStyle w:val="Nivel2"/>
        <w:rPr>
          <w:rFonts w:asciiTheme="majorHAnsi" w:hAnsiTheme="majorHAnsi" w:cstheme="majorHAnsi"/>
          <w:kern w:val="0"/>
          <w:shd w:val="clear" w:color="auto" w:fill="FFFFFF"/>
        </w:rPr>
      </w:pPr>
      <w:r w:rsidRPr="00BC3C9E">
        <w:rPr>
          <w:rFonts w:asciiTheme="majorHAnsi" w:hAnsiTheme="majorHAnsi" w:cstheme="majorHAnsi"/>
        </w:rPr>
        <w:t>Os bens deverão ser entregues no seguinte endereço: Avenida Duque de Caxias, 665, Vila Militar, Rio de Janeiro.</w:t>
      </w:r>
    </w:p>
    <w:p w14:paraId="56007FDB" w14:textId="3098D8E2" w:rsidR="009E2C3E" w:rsidRPr="00BC3C9E" w:rsidRDefault="009E2C3E" w:rsidP="009E2C3E">
      <w:pPr>
        <w:pStyle w:val="Nivel2"/>
        <w:numPr>
          <w:ilvl w:val="0"/>
          <w:numId w:val="0"/>
        </w:numPr>
        <w:rPr>
          <w:rFonts w:asciiTheme="majorHAnsi" w:hAnsiTheme="majorHAnsi" w:cstheme="majorHAnsi"/>
          <w:b/>
          <w:bCs/>
          <w:kern w:val="0"/>
          <w:shd w:val="clear" w:color="auto" w:fill="FFFFFF"/>
        </w:rPr>
      </w:pPr>
      <w:r w:rsidRPr="00BC3C9E">
        <w:rPr>
          <w:rFonts w:asciiTheme="majorHAnsi" w:hAnsiTheme="majorHAnsi" w:cstheme="majorHAnsi"/>
          <w:b/>
          <w:bCs/>
          <w:kern w:val="0"/>
          <w:shd w:val="clear" w:color="auto" w:fill="FFFFFF"/>
        </w:rPr>
        <w:t>Garantia, manutenção e assistência técnica:</w:t>
      </w:r>
    </w:p>
    <w:p w14:paraId="01221A50" w14:textId="149E8671" w:rsidR="001C2797" w:rsidRPr="00BC3C9E" w:rsidRDefault="009E2C3E" w:rsidP="001C2797">
      <w:pPr>
        <w:pStyle w:val="Nvel2-Red"/>
        <w:rPr>
          <w:rFonts w:asciiTheme="majorHAnsi" w:hAnsiTheme="majorHAnsi" w:cstheme="majorHAnsi"/>
          <w:i w:val="0"/>
          <w:iCs w:val="0"/>
          <w:color w:val="auto"/>
          <w:kern w:val="0"/>
        </w:rPr>
      </w:pPr>
      <w:r w:rsidRPr="00BC3C9E">
        <w:rPr>
          <w:rFonts w:asciiTheme="majorHAnsi" w:hAnsiTheme="majorHAnsi" w:cstheme="majorHAnsi"/>
          <w:i w:val="0"/>
          <w:iCs w:val="0"/>
          <w:color w:val="auto"/>
        </w:rPr>
        <w:lastRenderedPageBreak/>
        <w:t>O prazo de garantia é aquele estabelecido na Lei nº 8.078, de 11 de setembro de 1990 (Código de Defesa do Consumidor).</w:t>
      </w:r>
    </w:p>
    <w:p w14:paraId="5FF86876" w14:textId="77777777" w:rsidR="00063F1B" w:rsidRPr="00BC3C9E" w:rsidRDefault="00063F1B" w:rsidP="00424368">
      <w:pPr>
        <w:pStyle w:val="Nivel01"/>
        <w:rPr>
          <w:rFonts w:asciiTheme="majorHAnsi" w:hAnsiTheme="majorHAnsi" w:cstheme="majorHAnsi"/>
          <w:sz w:val="22"/>
          <w:szCs w:val="22"/>
        </w:rPr>
      </w:pPr>
      <w:r w:rsidRPr="00BC3C9E">
        <w:rPr>
          <w:rFonts w:asciiTheme="majorHAnsi" w:hAnsiTheme="majorHAnsi" w:cstheme="majorHAnsi"/>
          <w:sz w:val="22"/>
          <w:szCs w:val="22"/>
        </w:rPr>
        <w:t>MODELO DE GESTÃO DO CONTRATO</w:t>
      </w:r>
    </w:p>
    <w:p w14:paraId="15786C01" w14:textId="77777777" w:rsidR="00063F1B" w:rsidRPr="00BC3C9E" w:rsidRDefault="00063F1B" w:rsidP="00063F1B">
      <w:pPr>
        <w:pStyle w:val="Nivel2"/>
        <w:rPr>
          <w:rFonts w:asciiTheme="majorHAnsi" w:hAnsiTheme="majorHAnsi" w:cstheme="majorHAnsi"/>
          <w:kern w:val="0"/>
        </w:rPr>
      </w:pPr>
      <w:r w:rsidRPr="00BC3C9E">
        <w:rPr>
          <w:rFonts w:asciiTheme="majorHAnsi" w:hAnsiTheme="majorHAnsi" w:cstheme="majorHAnsi"/>
        </w:rPr>
        <w:t>O contrato deverá ser executado fielmente pelas partes, de acordo com as cláusulas avençadas e as normas da Lei nº 14.133, de 2021, e cada parte responderá pelas consequências de sua inexecução total ou parcial.</w:t>
      </w:r>
    </w:p>
    <w:p w14:paraId="4C6F571C" w14:textId="77777777" w:rsidR="00063F1B" w:rsidRPr="00BC3C9E" w:rsidRDefault="00063F1B" w:rsidP="00063F1B">
      <w:pPr>
        <w:pStyle w:val="Nivel2"/>
        <w:rPr>
          <w:rFonts w:asciiTheme="majorHAnsi" w:hAnsiTheme="majorHAnsi" w:cstheme="majorHAnsi"/>
          <w:kern w:val="0"/>
        </w:rPr>
      </w:pPr>
      <w:r w:rsidRPr="00BC3C9E">
        <w:rPr>
          <w:rFonts w:asciiTheme="majorHAnsi" w:hAnsiTheme="majorHAnsi" w:cstheme="majorHAnsi"/>
        </w:rPr>
        <w:t>Em caso de impedimento, ordem de paralisação ou suspensão do contrato, o cronograma de execução será prorrogado automaticamente pelo tempo correspondente, anotadas tais circunstâncias mediante simples apostila.</w:t>
      </w:r>
    </w:p>
    <w:p w14:paraId="666D9B3F" w14:textId="77777777" w:rsidR="00063F1B" w:rsidRPr="00BC3C9E" w:rsidRDefault="00063F1B" w:rsidP="00063F1B">
      <w:pPr>
        <w:pStyle w:val="Nivel2"/>
        <w:rPr>
          <w:rFonts w:asciiTheme="majorHAnsi" w:hAnsiTheme="majorHAnsi" w:cstheme="majorHAnsi"/>
        </w:rPr>
      </w:pPr>
      <w:r w:rsidRPr="00BC3C9E">
        <w:rPr>
          <w:rFonts w:asciiTheme="majorHAnsi" w:hAnsiTheme="majorHAnsi" w:cstheme="majorHAnsi"/>
        </w:rPr>
        <w:t>As comunicações entre o órgão ou entidade e a contratada devem ser realizadas por escrito sempre que o ato exigir tal formalidade, admitindo-se o uso de mensagem eletrônica para esse fim.</w:t>
      </w:r>
    </w:p>
    <w:p w14:paraId="15E9A412" w14:textId="77777777" w:rsidR="00063F1B" w:rsidRPr="00BC3C9E" w:rsidRDefault="00063F1B" w:rsidP="00063F1B">
      <w:pPr>
        <w:pStyle w:val="Nivel2"/>
        <w:rPr>
          <w:rFonts w:asciiTheme="majorHAnsi" w:hAnsiTheme="majorHAnsi" w:cstheme="majorHAnsi"/>
        </w:rPr>
      </w:pPr>
      <w:r w:rsidRPr="00BC3C9E">
        <w:rPr>
          <w:rFonts w:asciiTheme="majorHAnsi" w:hAnsiTheme="majorHAnsi" w:cstheme="majorHAnsi"/>
        </w:rPr>
        <w:t>O órgão ou entidade poderá convocar representante da empresa para adoção de providências que devam ser cumpridas de imediato.</w:t>
      </w:r>
    </w:p>
    <w:p w14:paraId="3F47F465" w14:textId="77777777" w:rsidR="00063F1B" w:rsidRPr="00BC3C9E" w:rsidRDefault="00063F1B" w:rsidP="00063F1B">
      <w:pPr>
        <w:pStyle w:val="Nivel2"/>
        <w:rPr>
          <w:rFonts w:asciiTheme="majorHAnsi" w:hAnsiTheme="majorHAnsi" w:cstheme="majorHAnsi"/>
        </w:rPr>
      </w:pPr>
      <w:r w:rsidRPr="00BC3C9E">
        <w:rPr>
          <w:rFonts w:asciiTheme="majorHAnsi" w:hAnsiTheme="majorHAnsi" w:cstheme="majorHAnsi"/>
        </w:rPr>
        <w:t>Após a assinatura do contrato ou instrumento equivalente</w:t>
      </w:r>
      <w:r w:rsidRPr="00BC3C9E">
        <w:rPr>
          <w:rFonts w:asciiTheme="majorHAnsi" w:hAnsiTheme="majorHAnsi" w:cstheme="majorHAnsi"/>
          <w:strike/>
        </w:rPr>
        <w:t>,</w:t>
      </w:r>
      <w:r w:rsidRPr="00BC3C9E">
        <w:rPr>
          <w:rFonts w:asciiTheme="majorHAnsi" w:hAnsiTheme="majorHAnsi" w:cstheme="majorHAnsi"/>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4677A6D3" w14:textId="77777777" w:rsidR="00063F1B" w:rsidRPr="00BC3C9E" w:rsidRDefault="00063F1B" w:rsidP="00063F1B">
      <w:pPr>
        <w:pStyle w:val="Nivel2"/>
        <w:numPr>
          <w:ilvl w:val="0"/>
          <w:numId w:val="0"/>
        </w:numPr>
        <w:rPr>
          <w:rFonts w:asciiTheme="majorHAnsi" w:hAnsiTheme="majorHAnsi" w:cstheme="majorHAnsi"/>
        </w:rPr>
      </w:pPr>
      <w:r w:rsidRPr="00BC3C9E">
        <w:rPr>
          <w:rFonts w:asciiTheme="majorHAnsi" w:hAnsiTheme="majorHAnsi" w:cstheme="majorHAnsi"/>
        </w:rPr>
        <w:t>Fiscalização</w:t>
      </w:r>
    </w:p>
    <w:p w14:paraId="7747C836" w14:textId="77777777" w:rsidR="00063F1B" w:rsidRPr="00BC3C9E" w:rsidRDefault="00063F1B" w:rsidP="00063F1B">
      <w:pPr>
        <w:pStyle w:val="Nivel2"/>
        <w:rPr>
          <w:rFonts w:asciiTheme="majorHAnsi" w:hAnsiTheme="majorHAnsi" w:cstheme="majorHAnsi"/>
          <w:color w:val="auto"/>
        </w:rPr>
      </w:pPr>
      <w:r w:rsidRPr="00BC3C9E">
        <w:rPr>
          <w:rFonts w:asciiTheme="majorHAnsi" w:hAnsiTheme="majorHAnsi" w:cstheme="majorHAnsi"/>
        </w:rPr>
        <w:t>A execução do contrato deverá ser acompanhada e fiscalizada pelo(s) fiscal(</w:t>
      </w:r>
      <w:proofErr w:type="spellStart"/>
      <w:r w:rsidRPr="00BC3C9E">
        <w:rPr>
          <w:rFonts w:asciiTheme="majorHAnsi" w:hAnsiTheme="majorHAnsi" w:cstheme="majorHAnsi"/>
        </w:rPr>
        <w:t>is</w:t>
      </w:r>
      <w:proofErr w:type="spellEnd"/>
      <w:r w:rsidRPr="00BC3C9E">
        <w:rPr>
          <w:rFonts w:asciiTheme="majorHAnsi" w:hAnsiTheme="majorHAnsi" w:cstheme="majorHAnsi"/>
        </w:rPr>
        <w:t xml:space="preserve">) do contrato, ou pelos respectivos substitutos </w:t>
      </w:r>
      <w:r w:rsidRPr="00BC3C9E">
        <w:rPr>
          <w:rFonts w:asciiTheme="majorHAnsi" w:hAnsiTheme="majorHAnsi" w:cstheme="majorHAnsi"/>
          <w:color w:val="auto"/>
        </w:rPr>
        <w:t>(</w:t>
      </w:r>
      <w:hyperlink r:id="rId8" w:anchor="art117" w:history="1">
        <w:r w:rsidRPr="00BC3C9E">
          <w:rPr>
            <w:rStyle w:val="Hyperlink"/>
            <w:rFonts w:asciiTheme="majorHAnsi" w:hAnsiTheme="majorHAnsi" w:cstheme="majorHAnsi"/>
            <w:color w:val="auto"/>
          </w:rPr>
          <w:t>Lei nº 14.133, de 2021, art. 117, caput</w:t>
        </w:r>
      </w:hyperlink>
      <w:r w:rsidRPr="00BC3C9E">
        <w:rPr>
          <w:rFonts w:asciiTheme="majorHAnsi" w:hAnsiTheme="majorHAnsi" w:cstheme="majorHAnsi"/>
          <w:color w:val="auto"/>
        </w:rPr>
        <w:t>).</w:t>
      </w:r>
    </w:p>
    <w:p w14:paraId="17D8BE79" w14:textId="3CF4A258" w:rsidR="00063F1B" w:rsidRPr="00BC3C9E" w:rsidRDefault="00063F1B" w:rsidP="00063F1B">
      <w:pPr>
        <w:pStyle w:val="Nvel1-SemNumPreto"/>
        <w:rPr>
          <w:rFonts w:asciiTheme="majorHAnsi" w:hAnsiTheme="majorHAnsi" w:cstheme="majorHAnsi"/>
        </w:rPr>
      </w:pPr>
      <w:r w:rsidRPr="00BC3C9E">
        <w:rPr>
          <w:rFonts w:asciiTheme="majorHAnsi" w:hAnsiTheme="majorHAnsi" w:cstheme="majorHAnsi"/>
        </w:rPr>
        <w:t>Fiscalização Técnica</w:t>
      </w:r>
      <w:r w:rsidR="005D22AF" w:rsidRPr="00BC3C9E">
        <w:rPr>
          <w:rFonts w:asciiTheme="majorHAnsi" w:hAnsiTheme="majorHAnsi" w:cstheme="majorHAnsi"/>
        </w:rPr>
        <w:t>:</w:t>
      </w:r>
    </w:p>
    <w:p w14:paraId="710FEF5C" w14:textId="77777777" w:rsidR="00063F1B" w:rsidRPr="00BC3C9E" w:rsidRDefault="00063F1B" w:rsidP="00063F1B">
      <w:pPr>
        <w:pStyle w:val="Nivel2"/>
        <w:rPr>
          <w:rFonts w:asciiTheme="majorHAnsi" w:hAnsiTheme="majorHAnsi" w:cstheme="majorHAnsi"/>
          <w:color w:val="auto"/>
        </w:rPr>
      </w:pPr>
      <w:r w:rsidRPr="00BC3C9E">
        <w:rPr>
          <w:rFonts w:asciiTheme="majorHAnsi" w:hAnsiTheme="majorHAnsi" w:cstheme="majorHAnsi"/>
          <w:color w:val="auto"/>
        </w:rPr>
        <w:t>O fiscal técnico do contrato acompanhará a execução do contrato, para que sejam cumpridas todas as condições estabelecidas no contrato, de modo a assegurar os melhores resultados para a Administração. (Decreto nº 11.246, de 2022, art. 22, VI);</w:t>
      </w:r>
    </w:p>
    <w:p w14:paraId="0B5EA099" w14:textId="77777777" w:rsidR="00063F1B" w:rsidRPr="00BC3C9E" w:rsidRDefault="00063F1B" w:rsidP="00063F1B">
      <w:pPr>
        <w:pStyle w:val="Nivel3"/>
        <w:rPr>
          <w:rFonts w:asciiTheme="majorHAnsi" w:hAnsiTheme="majorHAnsi" w:cstheme="majorHAnsi"/>
          <w:color w:val="auto"/>
          <w:sz w:val="22"/>
          <w:szCs w:val="22"/>
        </w:rPr>
      </w:pPr>
      <w:r w:rsidRPr="00BC3C9E">
        <w:rPr>
          <w:rFonts w:asciiTheme="majorHAnsi" w:hAnsiTheme="majorHAnsi" w:cstheme="majorHAnsi"/>
          <w:color w:val="auto"/>
          <w:sz w:val="22"/>
          <w:szCs w:val="22"/>
        </w:rPr>
        <w:t>O fiscal técnico do contrato anotará no histórico de gerenciamento do contrato todas as ocorrências relacionadas à execução do contrato, com a descrição do que for necessário para a regularização das faltas ou dos defeitos observados. (</w:t>
      </w:r>
      <w:hyperlink r:id="rId9" w:anchor="art117§1" w:history="1">
        <w:r w:rsidRPr="00BC3C9E">
          <w:rPr>
            <w:rStyle w:val="Hyperlink"/>
            <w:rFonts w:asciiTheme="majorHAnsi" w:hAnsiTheme="majorHAnsi" w:cstheme="majorHAnsi"/>
            <w:color w:val="auto"/>
            <w:sz w:val="22"/>
            <w:szCs w:val="22"/>
          </w:rPr>
          <w:t>Lei nº 14.133, de 2021, art. 117, §1º</w:t>
        </w:r>
      </w:hyperlink>
      <w:r w:rsidRPr="00BC3C9E">
        <w:rPr>
          <w:rFonts w:asciiTheme="majorHAnsi" w:hAnsiTheme="majorHAnsi" w:cstheme="majorHAnsi"/>
          <w:color w:val="auto"/>
          <w:sz w:val="22"/>
          <w:szCs w:val="22"/>
        </w:rPr>
        <w:t xml:space="preserve">, e </w:t>
      </w:r>
      <w:hyperlink r:id="rId10" w:anchor="art22" w:history="1">
        <w:r w:rsidRPr="00BC3C9E">
          <w:rPr>
            <w:rStyle w:val="Hyperlink"/>
            <w:rFonts w:asciiTheme="majorHAnsi" w:hAnsiTheme="majorHAnsi" w:cstheme="majorHAnsi"/>
            <w:color w:val="auto"/>
            <w:sz w:val="22"/>
            <w:szCs w:val="22"/>
          </w:rPr>
          <w:t>Decreto nº 11.246, de 2022, art. 22, II);</w:t>
        </w:r>
      </w:hyperlink>
    </w:p>
    <w:p w14:paraId="4843D0F1" w14:textId="77777777" w:rsidR="00063F1B" w:rsidRPr="00BC3C9E" w:rsidRDefault="00063F1B" w:rsidP="00063F1B">
      <w:pPr>
        <w:pStyle w:val="Nivel3"/>
        <w:rPr>
          <w:rFonts w:asciiTheme="majorHAnsi" w:hAnsiTheme="majorHAnsi" w:cstheme="majorHAnsi"/>
          <w:color w:val="auto"/>
          <w:sz w:val="22"/>
          <w:szCs w:val="22"/>
        </w:rPr>
      </w:pPr>
      <w:r w:rsidRPr="00BC3C9E">
        <w:rPr>
          <w:rFonts w:asciiTheme="majorHAnsi" w:hAnsiTheme="majorHAnsi" w:cstheme="majorHAnsi"/>
          <w:color w:val="auto"/>
          <w:sz w:val="22"/>
          <w:szCs w:val="22"/>
        </w:rPr>
        <w:t>Identificada qualquer inexatidão ou irregularidade, o fiscal técnico do contrato emitirá notificações para a correção da execução do contrato, determinando prazo para a correção. (</w:t>
      </w:r>
      <w:hyperlink r:id="rId11" w:anchor="art22" w:history="1">
        <w:r w:rsidRPr="00BC3C9E">
          <w:rPr>
            <w:rStyle w:val="Hyperlink"/>
            <w:rFonts w:asciiTheme="majorHAnsi" w:hAnsiTheme="majorHAnsi" w:cstheme="majorHAnsi"/>
            <w:color w:val="auto"/>
            <w:sz w:val="22"/>
            <w:szCs w:val="22"/>
          </w:rPr>
          <w:t>Decreto nº 11.246, de 2022, art. 22, III</w:t>
        </w:r>
      </w:hyperlink>
      <w:r w:rsidRPr="00BC3C9E">
        <w:rPr>
          <w:rFonts w:asciiTheme="majorHAnsi" w:hAnsiTheme="majorHAnsi" w:cstheme="majorHAnsi"/>
          <w:color w:val="auto"/>
          <w:sz w:val="22"/>
          <w:szCs w:val="22"/>
        </w:rPr>
        <w:t xml:space="preserve">); </w:t>
      </w:r>
    </w:p>
    <w:p w14:paraId="6CB392B4" w14:textId="77777777" w:rsidR="00063F1B" w:rsidRPr="00BC3C9E" w:rsidRDefault="00063F1B" w:rsidP="00063F1B">
      <w:pPr>
        <w:pStyle w:val="Nivel3"/>
        <w:rPr>
          <w:rFonts w:asciiTheme="majorHAnsi" w:hAnsiTheme="majorHAnsi" w:cstheme="majorHAnsi"/>
          <w:color w:val="auto"/>
          <w:sz w:val="22"/>
          <w:szCs w:val="22"/>
        </w:rPr>
      </w:pPr>
      <w:r w:rsidRPr="00BC3C9E">
        <w:rPr>
          <w:rFonts w:asciiTheme="majorHAnsi" w:hAnsiTheme="majorHAnsi" w:cstheme="majorHAnsi"/>
          <w:color w:val="auto"/>
          <w:sz w:val="22"/>
          <w:szCs w:val="22"/>
        </w:rPr>
        <w:t>O fiscal técnico do contrato informará ao gestor do contato, em tempo hábil, a situação que demandar decisão ou adoção de medidas que ultrapassem sua competência, para que adote as medidas necessárias e saneadoras, se for o caso. (</w:t>
      </w:r>
      <w:hyperlink r:id="rId12" w:anchor="art22" w:history="1">
        <w:r w:rsidRPr="00BC3C9E">
          <w:rPr>
            <w:rStyle w:val="Hyperlink"/>
            <w:rFonts w:asciiTheme="majorHAnsi" w:hAnsiTheme="majorHAnsi" w:cstheme="majorHAnsi"/>
            <w:color w:val="auto"/>
            <w:sz w:val="22"/>
            <w:szCs w:val="22"/>
          </w:rPr>
          <w:t>Decreto nº 11.246, de 2022, art. 22, IV</w:t>
        </w:r>
      </w:hyperlink>
      <w:r w:rsidRPr="00BC3C9E">
        <w:rPr>
          <w:rFonts w:asciiTheme="majorHAnsi" w:hAnsiTheme="majorHAnsi" w:cstheme="majorHAnsi"/>
          <w:color w:val="auto"/>
          <w:sz w:val="22"/>
          <w:szCs w:val="22"/>
        </w:rPr>
        <w:t>).</w:t>
      </w:r>
    </w:p>
    <w:p w14:paraId="400FE579" w14:textId="77777777" w:rsidR="00063F1B" w:rsidRPr="00BC3C9E" w:rsidRDefault="00063F1B" w:rsidP="00063F1B">
      <w:pPr>
        <w:pStyle w:val="Nivel3"/>
        <w:rPr>
          <w:rFonts w:asciiTheme="majorHAnsi" w:hAnsiTheme="majorHAnsi" w:cstheme="majorHAnsi"/>
          <w:color w:val="auto"/>
          <w:sz w:val="22"/>
          <w:szCs w:val="22"/>
        </w:rPr>
      </w:pPr>
      <w:r w:rsidRPr="00BC3C9E">
        <w:rPr>
          <w:rFonts w:asciiTheme="majorHAnsi" w:hAnsiTheme="majorHAnsi" w:cstheme="majorHAnsi"/>
          <w:color w:val="auto"/>
          <w:sz w:val="22"/>
          <w:szCs w:val="22"/>
        </w:rPr>
        <w:lastRenderedPageBreak/>
        <w:t>No caso de ocorrências que possam inviabilizar a execução do contrato nas datas aprazadas, o fiscal técnico do contrato comunicará o fato imediatamente ao gestor do contrato. (</w:t>
      </w:r>
      <w:hyperlink r:id="rId13" w:anchor="art22" w:history="1">
        <w:r w:rsidRPr="00BC3C9E">
          <w:rPr>
            <w:rStyle w:val="Hyperlink"/>
            <w:rFonts w:asciiTheme="majorHAnsi" w:hAnsiTheme="majorHAnsi" w:cstheme="majorHAnsi"/>
            <w:color w:val="auto"/>
            <w:sz w:val="22"/>
            <w:szCs w:val="22"/>
          </w:rPr>
          <w:t>Decreto nº 11.246, de 2022, art. 22, V</w:t>
        </w:r>
      </w:hyperlink>
      <w:r w:rsidRPr="00BC3C9E">
        <w:rPr>
          <w:rFonts w:asciiTheme="majorHAnsi" w:hAnsiTheme="majorHAnsi" w:cstheme="majorHAnsi"/>
          <w:color w:val="auto"/>
          <w:sz w:val="22"/>
          <w:szCs w:val="22"/>
        </w:rPr>
        <w:t>).</w:t>
      </w:r>
    </w:p>
    <w:p w14:paraId="3CE323F4" w14:textId="77777777" w:rsidR="00063F1B" w:rsidRPr="00BC3C9E" w:rsidRDefault="00063F1B" w:rsidP="00063F1B">
      <w:pPr>
        <w:pStyle w:val="Nivel3"/>
        <w:rPr>
          <w:rFonts w:asciiTheme="majorHAnsi" w:hAnsiTheme="majorHAnsi" w:cstheme="majorHAnsi"/>
          <w:color w:val="auto"/>
          <w:sz w:val="22"/>
          <w:szCs w:val="22"/>
        </w:rPr>
      </w:pPr>
      <w:r w:rsidRPr="00BC3C9E">
        <w:rPr>
          <w:rFonts w:asciiTheme="majorHAnsi" w:hAnsiTheme="majorHAnsi" w:cstheme="majorHAnsi"/>
          <w:color w:val="auto"/>
          <w:sz w:val="22"/>
          <w:szCs w:val="22"/>
        </w:rPr>
        <w:t xml:space="preserve">O fiscal técnico do contrato comunicará ao gestor do contrato, em tempo hábil, o término do contrato sob sua responsabilidade, com vistas à renovação tempestiva ou à prorrogação contratual </w:t>
      </w:r>
      <w:hyperlink r:id="rId14" w:anchor="art22" w:history="1">
        <w:r w:rsidRPr="00BC3C9E">
          <w:rPr>
            <w:rStyle w:val="Hyperlink"/>
            <w:rFonts w:asciiTheme="majorHAnsi" w:hAnsiTheme="majorHAnsi" w:cstheme="majorHAnsi"/>
            <w:color w:val="auto"/>
            <w:sz w:val="22"/>
            <w:szCs w:val="22"/>
          </w:rPr>
          <w:t>(Decreto nº 11.246, de 2022, art. 22, VII</w:t>
        </w:r>
      </w:hyperlink>
      <w:r w:rsidRPr="00BC3C9E">
        <w:rPr>
          <w:rFonts w:asciiTheme="majorHAnsi" w:hAnsiTheme="majorHAnsi" w:cstheme="majorHAnsi"/>
          <w:color w:val="auto"/>
          <w:sz w:val="22"/>
          <w:szCs w:val="22"/>
        </w:rPr>
        <w:t>).</w:t>
      </w:r>
    </w:p>
    <w:p w14:paraId="70E72F0A" w14:textId="1004D14E" w:rsidR="00063F1B" w:rsidRPr="00BC3C9E" w:rsidRDefault="00063F1B" w:rsidP="00063F1B">
      <w:pPr>
        <w:pStyle w:val="Nivel3"/>
        <w:numPr>
          <w:ilvl w:val="0"/>
          <w:numId w:val="0"/>
        </w:numPr>
        <w:rPr>
          <w:rFonts w:asciiTheme="majorHAnsi" w:hAnsiTheme="majorHAnsi" w:cstheme="majorHAnsi"/>
          <w:color w:val="auto"/>
          <w:sz w:val="22"/>
          <w:szCs w:val="22"/>
        </w:rPr>
      </w:pPr>
      <w:r w:rsidRPr="00BC3C9E">
        <w:rPr>
          <w:rFonts w:asciiTheme="majorHAnsi" w:hAnsiTheme="majorHAnsi" w:cstheme="majorHAnsi"/>
          <w:color w:val="auto"/>
          <w:sz w:val="22"/>
          <w:szCs w:val="22"/>
        </w:rPr>
        <w:t>Fiscalização Administrativa</w:t>
      </w:r>
      <w:r w:rsidR="005D22AF" w:rsidRPr="00BC3C9E">
        <w:rPr>
          <w:rFonts w:asciiTheme="majorHAnsi" w:hAnsiTheme="majorHAnsi" w:cstheme="majorHAnsi"/>
          <w:color w:val="auto"/>
          <w:sz w:val="22"/>
          <w:szCs w:val="22"/>
        </w:rPr>
        <w:t>:</w:t>
      </w:r>
    </w:p>
    <w:p w14:paraId="700485F2" w14:textId="77777777" w:rsidR="00063F1B" w:rsidRPr="00BC3C9E" w:rsidRDefault="00063F1B" w:rsidP="00063F1B">
      <w:pPr>
        <w:pStyle w:val="Nivel2"/>
        <w:rPr>
          <w:rFonts w:asciiTheme="majorHAnsi" w:hAnsiTheme="majorHAnsi" w:cstheme="majorHAnsi"/>
          <w:color w:val="auto"/>
        </w:rPr>
      </w:pPr>
      <w:r w:rsidRPr="00BC3C9E">
        <w:rPr>
          <w:rFonts w:asciiTheme="majorHAnsi" w:hAnsiTheme="majorHAnsi" w:cstheme="majorHAnsi"/>
          <w:color w:val="auto"/>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15" w:anchor="art23" w:history="1">
        <w:r w:rsidRPr="00BC3C9E">
          <w:rPr>
            <w:rStyle w:val="Hyperlink"/>
            <w:rFonts w:asciiTheme="majorHAnsi" w:hAnsiTheme="majorHAnsi" w:cstheme="majorHAnsi"/>
            <w:color w:val="auto"/>
          </w:rPr>
          <w:t>Art. 23, I e II, do Decreto nº 11.246, de 2022</w:t>
        </w:r>
      </w:hyperlink>
      <w:r w:rsidRPr="00BC3C9E">
        <w:rPr>
          <w:rFonts w:asciiTheme="majorHAnsi" w:hAnsiTheme="majorHAnsi" w:cstheme="majorHAnsi"/>
          <w:color w:val="auto"/>
        </w:rPr>
        <w:t>).</w:t>
      </w:r>
    </w:p>
    <w:p w14:paraId="789383BB" w14:textId="77777777" w:rsidR="00063F1B" w:rsidRPr="00BC3C9E" w:rsidRDefault="00063F1B" w:rsidP="00063F1B">
      <w:pPr>
        <w:pStyle w:val="Nivel3"/>
        <w:rPr>
          <w:rFonts w:asciiTheme="majorHAnsi" w:hAnsiTheme="majorHAnsi" w:cstheme="majorHAnsi"/>
          <w:color w:val="auto"/>
          <w:sz w:val="22"/>
          <w:szCs w:val="22"/>
        </w:rPr>
      </w:pPr>
      <w:r w:rsidRPr="00BC3C9E">
        <w:rPr>
          <w:rFonts w:asciiTheme="majorHAnsi" w:hAnsiTheme="majorHAnsi" w:cstheme="majorHAnsi"/>
          <w:color w:val="auto"/>
          <w:sz w:val="22"/>
          <w:szCs w:val="22"/>
        </w:rPr>
        <w:t>Caso ocorra descumprimento das obrigações contratuais, o fiscal administrativo do contrato atuará tempestivamente na solução do problema, reportando ao gestor do contrato para que tome as providências cabíveis, quando ultrapassar a sua competência; (</w:t>
      </w:r>
      <w:hyperlink r:id="rId16" w:anchor="art23" w:history="1">
        <w:r w:rsidRPr="00BC3C9E">
          <w:rPr>
            <w:rStyle w:val="Hyperlink"/>
            <w:rFonts w:asciiTheme="majorHAnsi" w:hAnsiTheme="majorHAnsi" w:cstheme="majorHAnsi"/>
            <w:color w:val="auto"/>
            <w:sz w:val="22"/>
            <w:szCs w:val="22"/>
          </w:rPr>
          <w:t>Decreto nº 11.246, de 2022, art. 23, IV</w:t>
        </w:r>
      </w:hyperlink>
      <w:r w:rsidRPr="00BC3C9E">
        <w:rPr>
          <w:rFonts w:asciiTheme="majorHAnsi" w:hAnsiTheme="majorHAnsi" w:cstheme="majorHAnsi"/>
          <w:color w:val="auto"/>
          <w:sz w:val="22"/>
          <w:szCs w:val="22"/>
        </w:rPr>
        <w:t>).</w:t>
      </w:r>
    </w:p>
    <w:p w14:paraId="18D39746" w14:textId="77777777" w:rsidR="000F138B" w:rsidRPr="00BC3C9E" w:rsidRDefault="000F138B" w:rsidP="000F138B">
      <w:pPr>
        <w:pStyle w:val="Nvel1-SemNumPreto"/>
        <w:rPr>
          <w:rFonts w:asciiTheme="majorHAnsi" w:hAnsiTheme="majorHAnsi" w:cstheme="majorHAnsi"/>
          <w:i/>
          <w:iCs/>
          <w:kern w:val="0"/>
        </w:rPr>
      </w:pPr>
      <w:r w:rsidRPr="00BC3C9E">
        <w:rPr>
          <w:rFonts w:asciiTheme="majorHAnsi" w:hAnsiTheme="majorHAnsi" w:cstheme="majorHAnsi"/>
        </w:rPr>
        <w:t>Gestor do Contrato</w:t>
      </w:r>
    </w:p>
    <w:p w14:paraId="085F1892" w14:textId="77777777" w:rsidR="000F138B" w:rsidRPr="00BC3C9E" w:rsidRDefault="000F138B" w:rsidP="000F138B">
      <w:pPr>
        <w:pStyle w:val="Nivel2"/>
        <w:rPr>
          <w:rFonts w:asciiTheme="majorHAnsi" w:hAnsiTheme="majorHAnsi" w:cstheme="majorHAnsi"/>
        </w:rPr>
      </w:pPr>
      <w:r w:rsidRPr="00BC3C9E">
        <w:rPr>
          <w:rFonts w:asciiTheme="majorHAnsi" w:hAnsiTheme="majorHAnsi" w:cstheme="majorHAnsi"/>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433E5F19" w14:textId="77777777" w:rsidR="000F138B" w:rsidRPr="00BC3C9E" w:rsidRDefault="000F138B" w:rsidP="000F138B">
      <w:pPr>
        <w:pStyle w:val="Nivel2"/>
        <w:rPr>
          <w:rFonts w:asciiTheme="majorHAnsi" w:hAnsiTheme="majorHAnsi" w:cstheme="majorHAnsi"/>
        </w:rPr>
      </w:pPr>
      <w:r w:rsidRPr="00BC3C9E">
        <w:rPr>
          <w:rFonts w:asciiTheme="majorHAnsi" w:hAnsiTheme="majorHAnsi" w:cstheme="majorHAnsi"/>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4AD3158D" w14:textId="77777777" w:rsidR="000F138B" w:rsidRPr="00BC3C9E" w:rsidRDefault="000F138B" w:rsidP="000F138B">
      <w:pPr>
        <w:pStyle w:val="Nivel2"/>
        <w:rPr>
          <w:rFonts w:asciiTheme="majorHAnsi" w:hAnsiTheme="majorHAnsi" w:cstheme="majorHAnsi"/>
        </w:rPr>
      </w:pPr>
      <w:r w:rsidRPr="00BC3C9E">
        <w:rPr>
          <w:rFonts w:asciiTheme="majorHAnsi" w:hAnsiTheme="majorHAnsi" w:cstheme="majorHAnsi"/>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14:paraId="1EEEA967" w14:textId="77777777" w:rsidR="000F138B" w:rsidRPr="00BC3C9E" w:rsidRDefault="000F138B" w:rsidP="000F138B">
      <w:pPr>
        <w:pStyle w:val="Nivel2"/>
        <w:rPr>
          <w:rFonts w:asciiTheme="majorHAnsi" w:hAnsiTheme="majorHAnsi" w:cstheme="majorHAnsi"/>
        </w:rPr>
      </w:pPr>
      <w:r w:rsidRPr="00BC3C9E">
        <w:rPr>
          <w:rFonts w:asciiTheme="majorHAnsi" w:hAnsiTheme="majorHAnsi" w:cstheme="majorHAnsi"/>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14:paraId="44E58C77" w14:textId="77777777" w:rsidR="000F138B" w:rsidRPr="00BC3C9E" w:rsidRDefault="000F138B" w:rsidP="000F138B">
      <w:pPr>
        <w:pStyle w:val="Nivel2"/>
        <w:rPr>
          <w:rFonts w:asciiTheme="majorHAnsi" w:hAnsiTheme="majorHAnsi" w:cstheme="majorHAnsi"/>
        </w:rPr>
      </w:pPr>
      <w:r w:rsidRPr="00BC3C9E">
        <w:rPr>
          <w:rFonts w:asciiTheme="majorHAnsi" w:hAnsiTheme="majorHAnsi" w:cstheme="majorHAnsi"/>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354A85FA" w14:textId="77777777" w:rsidR="000F138B" w:rsidRPr="00BC3C9E" w:rsidRDefault="000F138B" w:rsidP="000F138B">
      <w:pPr>
        <w:pStyle w:val="Nivel2"/>
        <w:rPr>
          <w:rFonts w:asciiTheme="majorHAnsi" w:hAnsiTheme="majorHAnsi" w:cstheme="majorHAnsi"/>
        </w:rPr>
      </w:pPr>
      <w:r w:rsidRPr="00BC3C9E">
        <w:rPr>
          <w:rFonts w:asciiTheme="majorHAnsi" w:hAnsiTheme="majorHAnsi" w:cstheme="majorHAnsi"/>
        </w:rPr>
        <w:lastRenderedPageBreak/>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07028C02" w14:textId="77777777" w:rsidR="000F138B" w:rsidRPr="00BC3C9E" w:rsidRDefault="000F138B" w:rsidP="000F138B">
      <w:pPr>
        <w:pStyle w:val="Nivel2"/>
        <w:rPr>
          <w:rFonts w:asciiTheme="majorHAnsi" w:hAnsiTheme="majorHAnsi" w:cstheme="majorHAnsi"/>
        </w:rPr>
      </w:pPr>
      <w:r w:rsidRPr="00BC3C9E">
        <w:rPr>
          <w:rFonts w:asciiTheme="majorHAnsi" w:hAnsiTheme="majorHAnsi" w:cstheme="majorHAnsi"/>
        </w:rPr>
        <w:t>O gestor do contrato deverá enviar a documentação pertinente ao setor de contratos para a formalização dos procedimentos de liquidação e pagamento, no valor dimensionado pela fiscalização e gestão nos termos do contrato.</w:t>
      </w:r>
    </w:p>
    <w:p w14:paraId="17AE3A2D" w14:textId="08B3DEB7" w:rsidR="001D3C16" w:rsidRPr="00BC3C9E" w:rsidRDefault="001D3C16" w:rsidP="00424368">
      <w:pPr>
        <w:pStyle w:val="Nivel01"/>
        <w:rPr>
          <w:rFonts w:asciiTheme="majorHAnsi" w:hAnsiTheme="majorHAnsi" w:cstheme="majorHAnsi"/>
          <w:sz w:val="22"/>
          <w:szCs w:val="22"/>
        </w:rPr>
      </w:pPr>
      <w:r w:rsidRPr="00BC3C9E">
        <w:rPr>
          <w:rFonts w:asciiTheme="majorHAnsi" w:hAnsiTheme="majorHAnsi" w:cstheme="majorHAnsi"/>
          <w:sz w:val="22"/>
          <w:szCs w:val="22"/>
        </w:rPr>
        <w:t>CRITÉRIOS DE MEDIÇÃO E DE PAGAMENTO</w:t>
      </w:r>
    </w:p>
    <w:p w14:paraId="24A2930B" w14:textId="0F92EC71" w:rsidR="001D3C16" w:rsidRPr="00BC3C9E" w:rsidRDefault="001D3C16" w:rsidP="001D3C16">
      <w:pPr>
        <w:pStyle w:val="Nivel2"/>
        <w:rPr>
          <w:rFonts w:asciiTheme="majorHAnsi" w:hAnsiTheme="majorHAnsi" w:cstheme="majorHAnsi"/>
          <w:kern w:val="0"/>
          <w:lang w:eastAsia="en-US"/>
        </w:rPr>
      </w:pPr>
      <w:r w:rsidRPr="00BC3C9E">
        <w:rPr>
          <w:rFonts w:asciiTheme="majorHAnsi" w:hAnsiTheme="majorHAnsi" w:cstheme="majorHAnsi"/>
          <w:lang w:eastAsia="en-US"/>
        </w:rPr>
        <w:t xml:space="preserve">Os bens serão recebidos provisoriamente, de forma sumária, no ato da entrega, juntamente com a </w:t>
      </w:r>
      <w:r w:rsidRPr="00BC3C9E">
        <w:rPr>
          <w:rFonts w:asciiTheme="majorHAnsi" w:eastAsia="Calibri" w:hAnsiTheme="majorHAnsi" w:cstheme="majorHAnsi"/>
          <w:lang w:eastAsia="en-US"/>
        </w:rPr>
        <w:t>nota</w:t>
      </w:r>
      <w:r w:rsidRPr="00BC3C9E">
        <w:rPr>
          <w:rFonts w:asciiTheme="majorHAnsi" w:hAnsiTheme="majorHAnsi" w:cstheme="majorHAnsi"/>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26F631E8" w14:textId="6F192D78" w:rsidR="001D3C16" w:rsidRPr="00BC3C9E" w:rsidRDefault="001D3C16" w:rsidP="001D3C16">
      <w:pPr>
        <w:pStyle w:val="Nivel2"/>
        <w:rPr>
          <w:rFonts w:asciiTheme="majorHAnsi" w:hAnsiTheme="majorHAnsi" w:cstheme="majorHAnsi"/>
          <w:kern w:val="0"/>
          <w:lang w:eastAsia="en-US"/>
        </w:rPr>
      </w:pPr>
      <w:r w:rsidRPr="00BC3C9E">
        <w:rPr>
          <w:rFonts w:asciiTheme="majorHAnsi" w:hAnsiTheme="majorHAnsi" w:cstheme="majorHAnsi"/>
          <w:lang w:eastAsia="en-US"/>
        </w:rPr>
        <w:t>Os bens poderão ser rejeitados, no todo ou em parte, inclusive antes do recebimento provisório, quando em desacordo com as especificações constantes no Termo de Referência e na proposta, devendo ser substituídos no prazo de</w:t>
      </w:r>
      <w:r w:rsidR="004E3705" w:rsidRPr="00BC3C9E">
        <w:rPr>
          <w:rFonts w:asciiTheme="majorHAnsi" w:hAnsiTheme="majorHAnsi" w:cstheme="majorHAnsi"/>
          <w:lang w:eastAsia="en-US"/>
        </w:rPr>
        <w:t xml:space="preserve"> 10 (dez)</w:t>
      </w:r>
      <w:r w:rsidRPr="00BC3C9E">
        <w:rPr>
          <w:rFonts w:asciiTheme="majorHAnsi" w:hAnsiTheme="majorHAnsi" w:cstheme="majorHAnsi"/>
          <w:color w:val="FF0000"/>
          <w:lang w:eastAsia="en-US"/>
        </w:rPr>
        <w:t xml:space="preserve"> </w:t>
      </w:r>
      <w:r w:rsidRPr="00BC3C9E">
        <w:rPr>
          <w:rFonts w:asciiTheme="majorHAnsi" w:hAnsiTheme="majorHAnsi" w:cstheme="majorHAnsi"/>
          <w:lang w:eastAsia="en-US"/>
        </w:rPr>
        <w:t>dias, a contar da notificação da contratada, às suas custas, sem prejuízo da aplicação das penalidades.</w:t>
      </w:r>
    </w:p>
    <w:p w14:paraId="74D6A0BE" w14:textId="7D9FD2E0" w:rsidR="004E3705" w:rsidRPr="00BC3C9E" w:rsidRDefault="004E3705" w:rsidP="004E3705">
      <w:pPr>
        <w:pStyle w:val="Nivel2"/>
        <w:rPr>
          <w:rFonts w:asciiTheme="majorHAnsi" w:hAnsiTheme="majorHAnsi" w:cstheme="majorHAnsi"/>
          <w:kern w:val="0"/>
          <w:lang w:eastAsia="en-US"/>
        </w:rPr>
      </w:pPr>
      <w:r w:rsidRPr="00BC3C9E">
        <w:rPr>
          <w:rFonts w:asciiTheme="majorHAnsi" w:hAnsiTheme="majorHAnsi" w:cstheme="majorHAnsi"/>
          <w:lang w:eastAsia="en-US"/>
        </w:rPr>
        <w:t>O recebimento definitivo ocorrerá no prazo de 10 (dez)</w:t>
      </w:r>
      <w:r w:rsidRPr="00BC3C9E">
        <w:rPr>
          <w:rFonts w:asciiTheme="majorHAnsi" w:hAnsiTheme="majorHAnsi" w:cstheme="majorHAnsi"/>
          <w:color w:val="FF0000"/>
          <w:lang w:eastAsia="en-US"/>
        </w:rPr>
        <w:t xml:space="preserve"> </w:t>
      </w:r>
      <w:r w:rsidRPr="00BC3C9E">
        <w:rPr>
          <w:rFonts w:asciiTheme="majorHAnsi" w:hAnsiTheme="majorHAnsi" w:cstheme="majorHAnsi"/>
          <w:color w:val="auto"/>
          <w:lang w:eastAsia="en-US"/>
        </w:rPr>
        <w:t xml:space="preserve">dias úteis, </w:t>
      </w:r>
      <w:r w:rsidRPr="00BC3C9E">
        <w:rPr>
          <w:rFonts w:asciiTheme="majorHAnsi" w:hAnsiTheme="majorHAnsi" w:cstheme="majorHAnsi"/>
          <w:lang w:eastAsia="en-US"/>
        </w:rPr>
        <w:t>a contar do recebimento da nota fiscal ou instrumento de cobrança equivalente pela Administração, após a verificação da qualidade e quantidade do material e consequente aceitação mediante termo detalhado.</w:t>
      </w:r>
    </w:p>
    <w:p w14:paraId="79DF64C0" w14:textId="6309E396" w:rsidR="00643F8A" w:rsidRPr="00BC3C9E" w:rsidRDefault="00643F8A" w:rsidP="00643F8A">
      <w:pPr>
        <w:pStyle w:val="Nivel2"/>
        <w:rPr>
          <w:rFonts w:asciiTheme="majorHAnsi" w:hAnsiTheme="majorHAnsi" w:cstheme="majorHAnsi"/>
          <w:kern w:val="0"/>
          <w:lang w:eastAsia="en-US"/>
        </w:rPr>
      </w:pPr>
      <w:r w:rsidRPr="00BC3C9E">
        <w:rPr>
          <w:rFonts w:asciiTheme="majorHAnsi" w:hAnsiTheme="majorHAnsi" w:cstheme="majorHAnsi"/>
          <w:lang w:eastAsia="en-US"/>
        </w:rPr>
        <w:t xml:space="preserve">Para as contratações decorrentes de despesas cujos valores não ultrapassem o limite de que </w:t>
      </w:r>
      <w:r w:rsidRPr="00BC3C9E">
        <w:rPr>
          <w:rFonts w:asciiTheme="majorHAnsi" w:hAnsiTheme="majorHAnsi" w:cstheme="majorHAnsi"/>
          <w:color w:val="auto"/>
          <w:lang w:eastAsia="en-US"/>
        </w:rPr>
        <w:t xml:space="preserve">trata o </w:t>
      </w:r>
      <w:hyperlink r:id="rId17" w:anchor="art75" w:history="1">
        <w:r w:rsidRPr="00BC3C9E">
          <w:rPr>
            <w:rStyle w:val="Hyperlink"/>
            <w:rFonts w:asciiTheme="majorHAnsi" w:hAnsiTheme="majorHAnsi" w:cstheme="majorHAnsi"/>
            <w:color w:val="auto"/>
            <w:lang w:eastAsia="en-US"/>
          </w:rPr>
          <w:t>inciso II do art. 75 da Lei nº 14.133, de 2021</w:t>
        </w:r>
      </w:hyperlink>
      <w:r w:rsidRPr="00BC3C9E">
        <w:rPr>
          <w:rFonts w:asciiTheme="majorHAnsi" w:hAnsiTheme="majorHAnsi" w:cstheme="majorHAnsi"/>
          <w:color w:val="auto"/>
          <w:lang w:eastAsia="en-US"/>
        </w:rPr>
        <w:t xml:space="preserve">, </w:t>
      </w:r>
      <w:r w:rsidRPr="00BC3C9E">
        <w:rPr>
          <w:rFonts w:asciiTheme="majorHAnsi" w:hAnsiTheme="majorHAnsi" w:cstheme="majorHAnsi"/>
          <w:lang w:eastAsia="en-US"/>
        </w:rPr>
        <w:t xml:space="preserve">o prazo máximo para o recebimento definitivo será de até </w:t>
      </w:r>
      <w:r w:rsidR="002F2222" w:rsidRPr="00BC3C9E">
        <w:rPr>
          <w:rFonts w:asciiTheme="majorHAnsi" w:hAnsiTheme="majorHAnsi" w:cstheme="majorHAnsi"/>
          <w:color w:val="auto"/>
          <w:lang w:eastAsia="en-US"/>
        </w:rPr>
        <w:t>05</w:t>
      </w:r>
      <w:r w:rsidRPr="00BC3C9E">
        <w:rPr>
          <w:rFonts w:asciiTheme="majorHAnsi" w:hAnsiTheme="majorHAnsi" w:cstheme="majorHAnsi"/>
          <w:color w:val="auto"/>
          <w:lang w:eastAsia="en-US"/>
        </w:rPr>
        <w:t xml:space="preserve"> (</w:t>
      </w:r>
      <w:r w:rsidR="002F2222" w:rsidRPr="00BC3C9E">
        <w:rPr>
          <w:rFonts w:asciiTheme="majorHAnsi" w:hAnsiTheme="majorHAnsi" w:cstheme="majorHAnsi"/>
          <w:color w:val="auto"/>
          <w:lang w:eastAsia="en-US"/>
        </w:rPr>
        <w:t>cinco</w:t>
      </w:r>
      <w:r w:rsidRPr="00BC3C9E">
        <w:rPr>
          <w:rFonts w:asciiTheme="majorHAnsi" w:hAnsiTheme="majorHAnsi" w:cstheme="majorHAnsi"/>
          <w:color w:val="auto"/>
          <w:lang w:eastAsia="en-US"/>
        </w:rPr>
        <w:t xml:space="preserve">) </w:t>
      </w:r>
      <w:r w:rsidRPr="00BC3C9E">
        <w:rPr>
          <w:rFonts w:asciiTheme="majorHAnsi" w:hAnsiTheme="majorHAnsi" w:cstheme="majorHAnsi"/>
          <w:lang w:eastAsia="en-US"/>
        </w:rPr>
        <w:t>dias úteis.</w:t>
      </w:r>
    </w:p>
    <w:p w14:paraId="0A29043A" w14:textId="77777777" w:rsidR="00643F8A" w:rsidRPr="00BC3C9E" w:rsidRDefault="00643F8A" w:rsidP="00643F8A">
      <w:pPr>
        <w:pStyle w:val="Nivel2"/>
        <w:rPr>
          <w:rFonts w:asciiTheme="majorHAnsi" w:hAnsiTheme="majorHAnsi" w:cstheme="majorHAnsi"/>
          <w:lang w:eastAsia="en-US"/>
        </w:rPr>
      </w:pPr>
      <w:r w:rsidRPr="00BC3C9E">
        <w:rPr>
          <w:rFonts w:asciiTheme="majorHAnsi" w:hAnsiTheme="majorHAnsi" w:cstheme="majorHAnsi"/>
          <w:lang w:eastAsia="en-US"/>
        </w:rPr>
        <w:t xml:space="preserve">O prazo para recebimento definitivo poderá ser excepcionalmente prorrogado, </w:t>
      </w:r>
      <w:r w:rsidRPr="00BC3C9E">
        <w:rPr>
          <w:rFonts w:asciiTheme="majorHAnsi" w:hAnsiTheme="majorHAnsi" w:cstheme="majorHAnsi"/>
          <w:color w:val="auto"/>
          <w:lang w:eastAsia="en-US"/>
        </w:rPr>
        <w:t>de forma justificada, por igual período, quando houver necessidade de diligências para a aferição do ate</w:t>
      </w:r>
      <w:r w:rsidRPr="00BC3C9E">
        <w:rPr>
          <w:rFonts w:asciiTheme="majorHAnsi" w:hAnsiTheme="majorHAnsi" w:cstheme="majorHAnsi"/>
          <w:lang w:eastAsia="en-US"/>
        </w:rPr>
        <w:t>ndimento das exigências contratuais.</w:t>
      </w:r>
    </w:p>
    <w:p w14:paraId="6293DCE4" w14:textId="77777777" w:rsidR="00643F8A" w:rsidRPr="00BC3C9E" w:rsidRDefault="00643F8A" w:rsidP="00643F8A">
      <w:pPr>
        <w:pStyle w:val="Nivel2"/>
        <w:rPr>
          <w:rFonts w:asciiTheme="majorHAnsi" w:hAnsiTheme="majorHAnsi" w:cstheme="majorHAnsi"/>
          <w:lang w:eastAsia="en-US"/>
        </w:rPr>
      </w:pPr>
      <w:r w:rsidRPr="00BC3C9E">
        <w:rPr>
          <w:rFonts w:asciiTheme="majorHAnsi" w:hAnsiTheme="majorHAnsi" w:cstheme="majorHAnsi"/>
          <w:lang w:eastAsia="en-US"/>
        </w:rPr>
        <w:t xml:space="preserve">No caso de controvérsia sobre a execução do objeto, quanto à dimensão, qualidade e quantidade, deverá ser observado o teor do </w:t>
      </w:r>
      <w:hyperlink r:id="rId18" w:anchor="art143" w:history="1">
        <w:r w:rsidRPr="00BC3C9E">
          <w:rPr>
            <w:rStyle w:val="Hyperlink"/>
            <w:rFonts w:asciiTheme="majorHAnsi" w:hAnsiTheme="majorHAnsi" w:cstheme="majorHAnsi"/>
            <w:color w:val="auto"/>
            <w:lang w:eastAsia="en-US"/>
          </w:rPr>
          <w:t>art. 143 da Lei nº 14.133, de 2021</w:t>
        </w:r>
      </w:hyperlink>
      <w:r w:rsidRPr="00BC3C9E">
        <w:rPr>
          <w:rFonts w:asciiTheme="majorHAnsi" w:hAnsiTheme="majorHAnsi" w:cstheme="majorHAnsi"/>
          <w:lang w:eastAsia="en-US"/>
        </w:rPr>
        <w:t xml:space="preserve">, comunicando-se à empresa para emissão de Nota Fiscal no que </w:t>
      </w:r>
      <w:proofErr w:type="spellStart"/>
      <w:r w:rsidRPr="00BC3C9E">
        <w:rPr>
          <w:rFonts w:asciiTheme="majorHAnsi" w:hAnsiTheme="majorHAnsi" w:cstheme="majorHAnsi"/>
          <w:lang w:eastAsia="en-US"/>
        </w:rPr>
        <w:t>pertine</w:t>
      </w:r>
      <w:proofErr w:type="spellEnd"/>
      <w:r w:rsidRPr="00BC3C9E">
        <w:rPr>
          <w:rFonts w:asciiTheme="majorHAnsi" w:hAnsiTheme="majorHAnsi" w:cstheme="majorHAnsi"/>
          <w:lang w:eastAsia="en-US"/>
        </w:rPr>
        <w:t xml:space="preserve"> à parcela incontroversa da execução do objeto, para efeito de liquidação e pagamento.</w:t>
      </w:r>
    </w:p>
    <w:p w14:paraId="5D8DFD07" w14:textId="77777777" w:rsidR="00643F8A" w:rsidRPr="00BC3C9E" w:rsidRDefault="00643F8A" w:rsidP="00643F8A">
      <w:pPr>
        <w:pStyle w:val="Nivel2"/>
        <w:rPr>
          <w:rFonts w:asciiTheme="majorHAnsi" w:hAnsiTheme="majorHAnsi" w:cstheme="majorHAnsi"/>
          <w:lang w:eastAsia="en-US"/>
        </w:rPr>
      </w:pPr>
      <w:r w:rsidRPr="00BC3C9E">
        <w:rPr>
          <w:rFonts w:asciiTheme="majorHAnsi" w:hAnsiTheme="majorHAnsi" w:cstheme="majorHAnsi"/>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2B30EC75" w14:textId="77777777" w:rsidR="00643F8A" w:rsidRPr="00BC3C9E" w:rsidRDefault="00643F8A" w:rsidP="00643F8A">
      <w:pPr>
        <w:pStyle w:val="Nivel2"/>
        <w:rPr>
          <w:rFonts w:asciiTheme="majorHAnsi" w:hAnsiTheme="majorHAnsi" w:cstheme="majorHAnsi"/>
          <w:lang w:eastAsia="en-US"/>
        </w:rPr>
      </w:pPr>
      <w:r w:rsidRPr="00BC3C9E">
        <w:rPr>
          <w:rFonts w:asciiTheme="majorHAnsi" w:hAnsiTheme="majorHAnsi" w:cstheme="majorHAnsi"/>
          <w:lang w:eastAsia="en-US"/>
        </w:rPr>
        <w:t>O recebimento provisório ou definitivo não excluirá a responsabilidade civil pela solidez e pela segurança dos bens nem a responsabilidade ético-profissional pela perfeita execução do contrato.</w:t>
      </w:r>
    </w:p>
    <w:p w14:paraId="0EEC0219" w14:textId="77777777" w:rsidR="00643F8A" w:rsidRPr="00BC3C9E" w:rsidRDefault="00643F8A" w:rsidP="00643F8A">
      <w:pPr>
        <w:pStyle w:val="Nvel1-SemNumPreto"/>
        <w:rPr>
          <w:rFonts w:asciiTheme="majorHAnsi" w:hAnsiTheme="majorHAnsi" w:cstheme="majorHAnsi"/>
        </w:rPr>
      </w:pPr>
      <w:r w:rsidRPr="00BC3C9E">
        <w:rPr>
          <w:rFonts w:asciiTheme="majorHAnsi" w:hAnsiTheme="majorHAnsi" w:cstheme="majorHAnsi"/>
        </w:rPr>
        <w:t>Liquidação</w:t>
      </w:r>
    </w:p>
    <w:p w14:paraId="0F193866" w14:textId="77777777" w:rsidR="00643F8A" w:rsidRPr="00BC3C9E" w:rsidRDefault="00643F8A" w:rsidP="00643F8A">
      <w:pPr>
        <w:pStyle w:val="Nivel2"/>
        <w:rPr>
          <w:rFonts w:asciiTheme="majorHAnsi" w:hAnsiTheme="majorHAnsi" w:cstheme="majorHAnsi"/>
          <w:lang w:eastAsia="en-US"/>
        </w:rPr>
      </w:pPr>
      <w:r w:rsidRPr="00BC3C9E">
        <w:rPr>
          <w:rFonts w:asciiTheme="majorHAnsi" w:hAnsiTheme="majorHAnsi" w:cstheme="majorHAnsi"/>
          <w:lang w:eastAsia="en-US"/>
        </w:rPr>
        <w:t>Recebida a Nota Fiscal ou documento de cobrança equivalente, correrá o prazo de dez dias úteis para fins de liquidação, na forma desta seção, prorrogáveis por igual período, nos termos do art. 7º, §</w:t>
      </w:r>
      <w:r w:rsidRPr="00BC3C9E">
        <w:rPr>
          <w:rFonts w:asciiTheme="majorHAnsi" w:hAnsiTheme="majorHAnsi" w:cstheme="majorHAnsi"/>
          <w:color w:val="auto"/>
          <w:lang w:eastAsia="en-US"/>
        </w:rPr>
        <w:t>3</w:t>
      </w:r>
      <w:r w:rsidRPr="00BC3C9E">
        <w:rPr>
          <w:rStyle w:val="Hyperlink"/>
          <w:rFonts w:asciiTheme="majorHAnsi" w:hAnsiTheme="majorHAnsi" w:cstheme="majorHAnsi"/>
          <w:color w:val="auto"/>
          <w:lang w:eastAsia="en-US"/>
        </w:rPr>
        <w:t>º da Instrução Normativa SEGES/ME nº 77/2022</w:t>
      </w:r>
      <w:r w:rsidRPr="00BC3C9E">
        <w:rPr>
          <w:rFonts w:asciiTheme="majorHAnsi" w:hAnsiTheme="majorHAnsi" w:cstheme="majorHAnsi"/>
          <w:color w:val="auto"/>
          <w:lang w:eastAsia="en-US"/>
        </w:rPr>
        <w:t>.</w:t>
      </w:r>
    </w:p>
    <w:p w14:paraId="55956730" w14:textId="77777777" w:rsidR="00643F8A" w:rsidRPr="00BC3C9E" w:rsidRDefault="00643F8A" w:rsidP="00643F8A">
      <w:pPr>
        <w:pStyle w:val="Nivel3"/>
        <w:rPr>
          <w:rFonts w:asciiTheme="majorHAnsi" w:hAnsiTheme="majorHAnsi" w:cstheme="majorHAnsi"/>
          <w:sz w:val="22"/>
          <w:szCs w:val="22"/>
        </w:rPr>
      </w:pPr>
      <w:r w:rsidRPr="00BC3C9E">
        <w:rPr>
          <w:rFonts w:asciiTheme="majorHAnsi" w:hAnsiTheme="majorHAnsi" w:cstheme="majorHAnsi"/>
          <w:sz w:val="22"/>
          <w:szCs w:val="22"/>
        </w:rPr>
        <w:lastRenderedPageBreak/>
        <w:t xml:space="preserve">O prazo de que trata o item anterior será reduzido à metade, mantendo-se a possibilidade de prorrogação, no caso de contratações decorrentes de despesas cujos valores não ultrapassem o limite de que trata o </w:t>
      </w:r>
      <w:hyperlink r:id="rId19" w:anchor="art75" w:history="1">
        <w:r w:rsidRPr="00BC3C9E">
          <w:rPr>
            <w:rStyle w:val="Hyperlink"/>
            <w:rFonts w:asciiTheme="majorHAnsi" w:hAnsiTheme="majorHAnsi" w:cstheme="majorHAnsi"/>
            <w:color w:val="auto"/>
            <w:sz w:val="22"/>
            <w:szCs w:val="22"/>
          </w:rPr>
          <w:t>inciso II do art. 75 da Lei nº 14.133, de 2021</w:t>
        </w:r>
      </w:hyperlink>
      <w:r w:rsidRPr="00BC3C9E">
        <w:rPr>
          <w:rFonts w:asciiTheme="majorHAnsi" w:hAnsiTheme="majorHAnsi" w:cstheme="majorHAnsi"/>
          <w:color w:val="auto"/>
          <w:sz w:val="22"/>
          <w:szCs w:val="22"/>
        </w:rPr>
        <w:t>.</w:t>
      </w:r>
    </w:p>
    <w:p w14:paraId="5FA476E0" w14:textId="77777777" w:rsidR="00643F8A" w:rsidRPr="00BC3C9E" w:rsidRDefault="00643F8A" w:rsidP="00643F8A">
      <w:pPr>
        <w:pStyle w:val="Nivel2"/>
        <w:rPr>
          <w:rFonts w:asciiTheme="majorHAnsi" w:hAnsiTheme="majorHAnsi" w:cstheme="majorHAnsi"/>
          <w:lang w:eastAsia="en-US"/>
        </w:rPr>
      </w:pPr>
      <w:r w:rsidRPr="00BC3C9E">
        <w:rPr>
          <w:rFonts w:asciiTheme="majorHAnsi" w:hAnsiTheme="majorHAnsi" w:cstheme="majorHAnsi"/>
          <w:lang w:eastAsia="en-US"/>
        </w:rPr>
        <w:t xml:space="preserve">Para fins de liquidação, o setor competente deverá verificar se a nota fiscal ou instrumento de cobrança equivalente apresentado expressa os elementos necessários e essenciais do documento, tais como: </w:t>
      </w:r>
    </w:p>
    <w:p w14:paraId="4371526E" w14:textId="77777777" w:rsidR="00643F8A" w:rsidRPr="00BC3C9E" w:rsidRDefault="00643F8A" w:rsidP="00643F8A">
      <w:pPr>
        <w:pStyle w:val="Nivel3"/>
        <w:rPr>
          <w:rFonts w:asciiTheme="majorHAnsi" w:hAnsiTheme="majorHAnsi" w:cstheme="majorHAnsi"/>
          <w:sz w:val="22"/>
          <w:szCs w:val="22"/>
          <w:lang w:eastAsia="en-US"/>
        </w:rPr>
      </w:pPr>
      <w:r w:rsidRPr="00BC3C9E">
        <w:rPr>
          <w:rFonts w:asciiTheme="majorHAnsi" w:hAnsiTheme="majorHAnsi" w:cstheme="majorHAnsi"/>
          <w:sz w:val="22"/>
          <w:szCs w:val="22"/>
          <w:lang w:eastAsia="en-US"/>
        </w:rPr>
        <w:t>o prazo de validade;</w:t>
      </w:r>
    </w:p>
    <w:p w14:paraId="6D7424BE" w14:textId="77777777" w:rsidR="00643F8A" w:rsidRPr="00BC3C9E" w:rsidRDefault="00643F8A" w:rsidP="00643F8A">
      <w:pPr>
        <w:pStyle w:val="Nivel3"/>
        <w:rPr>
          <w:rFonts w:asciiTheme="majorHAnsi" w:hAnsiTheme="majorHAnsi" w:cstheme="majorHAnsi"/>
          <w:sz w:val="22"/>
          <w:szCs w:val="22"/>
          <w:lang w:eastAsia="en-US"/>
        </w:rPr>
      </w:pPr>
      <w:r w:rsidRPr="00BC3C9E">
        <w:rPr>
          <w:rFonts w:asciiTheme="majorHAnsi" w:hAnsiTheme="majorHAnsi" w:cstheme="majorHAnsi"/>
          <w:sz w:val="22"/>
          <w:szCs w:val="22"/>
          <w:lang w:eastAsia="en-US"/>
        </w:rPr>
        <w:t xml:space="preserve">a data da emissão; </w:t>
      </w:r>
    </w:p>
    <w:p w14:paraId="1BB2849D" w14:textId="77777777" w:rsidR="00643F8A" w:rsidRPr="00BC3C9E" w:rsidRDefault="00643F8A" w:rsidP="00643F8A">
      <w:pPr>
        <w:pStyle w:val="Nivel3"/>
        <w:rPr>
          <w:rFonts w:asciiTheme="majorHAnsi" w:hAnsiTheme="majorHAnsi" w:cstheme="majorHAnsi"/>
          <w:sz w:val="22"/>
          <w:szCs w:val="22"/>
          <w:lang w:eastAsia="en-US"/>
        </w:rPr>
      </w:pPr>
      <w:r w:rsidRPr="00BC3C9E">
        <w:rPr>
          <w:rFonts w:asciiTheme="majorHAnsi" w:hAnsiTheme="majorHAnsi" w:cstheme="majorHAnsi"/>
          <w:sz w:val="22"/>
          <w:szCs w:val="22"/>
          <w:lang w:eastAsia="en-US"/>
        </w:rPr>
        <w:t xml:space="preserve">os dados do contrato e do órgão contratante; </w:t>
      </w:r>
    </w:p>
    <w:p w14:paraId="2A962A9E" w14:textId="77777777" w:rsidR="00643F8A" w:rsidRPr="00BC3C9E" w:rsidRDefault="00643F8A" w:rsidP="00643F8A">
      <w:pPr>
        <w:pStyle w:val="Nivel3"/>
        <w:rPr>
          <w:rFonts w:asciiTheme="majorHAnsi" w:hAnsiTheme="majorHAnsi" w:cstheme="majorHAnsi"/>
          <w:sz w:val="22"/>
          <w:szCs w:val="22"/>
          <w:lang w:eastAsia="en-US"/>
        </w:rPr>
      </w:pPr>
      <w:r w:rsidRPr="00BC3C9E">
        <w:rPr>
          <w:rFonts w:asciiTheme="majorHAnsi" w:hAnsiTheme="majorHAnsi" w:cstheme="majorHAnsi"/>
          <w:sz w:val="22"/>
          <w:szCs w:val="22"/>
          <w:lang w:eastAsia="en-US"/>
        </w:rPr>
        <w:t xml:space="preserve">o período respectivo de execução do contrato; </w:t>
      </w:r>
    </w:p>
    <w:p w14:paraId="5DEDAFFC" w14:textId="77777777" w:rsidR="00643F8A" w:rsidRPr="00BC3C9E" w:rsidRDefault="00643F8A" w:rsidP="00643F8A">
      <w:pPr>
        <w:pStyle w:val="Nivel3"/>
        <w:rPr>
          <w:rFonts w:asciiTheme="majorHAnsi" w:hAnsiTheme="majorHAnsi" w:cstheme="majorHAnsi"/>
          <w:sz w:val="22"/>
          <w:szCs w:val="22"/>
          <w:lang w:eastAsia="en-US"/>
        </w:rPr>
      </w:pPr>
      <w:r w:rsidRPr="00BC3C9E">
        <w:rPr>
          <w:rFonts w:asciiTheme="majorHAnsi" w:hAnsiTheme="majorHAnsi" w:cstheme="majorHAnsi"/>
          <w:sz w:val="22"/>
          <w:szCs w:val="22"/>
          <w:lang w:eastAsia="en-US"/>
        </w:rPr>
        <w:t xml:space="preserve">o valor a pagar; e </w:t>
      </w:r>
    </w:p>
    <w:p w14:paraId="0285466B" w14:textId="77777777" w:rsidR="00643F8A" w:rsidRPr="00BC3C9E" w:rsidRDefault="00643F8A" w:rsidP="00643F8A">
      <w:pPr>
        <w:pStyle w:val="Nivel3"/>
        <w:rPr>
          <w:rFonts w:asciiTheme="majorHAnsi" w:hAnsiTheme="majorHAnsi" w:cstheme="majorHAnsi"/>
          <w:sz w:val="22"/>
          <w:szCs w:val="22"/>
          <w:lang w:eastAsia="en-US"/>
        </w:rPr>
      </w:pPr>
      <w:r w:rsidRPr="00BC3C9E">
        <w:rPr>
          <w:rFonts w:asciiTheme="majorHAnsi" w:hAnsiTheme="majorHAnsi" w:cstheme="majorHAnsi"/>
          <w:sz w:val="22"/>
          <w:szCs w:val="22"/>
          <w:lang w:eastAsia="en-US"/>
        </w:rPr>
        <w:t>eventual destaque do valor de retenções tributárias cabíveis.</w:t>
      </w:r>
    </w:p>
    <w:p w14:paraId="4DEB319D" w14:textId="77777777" w:rsidR="00643F8A" w:rsidRPr="00BC3C9E" w:rsidRDefault="00643F8A" w:rsidP="00643F8A">
      <w:pPr>
        <w:pStyle w:val="Nivel2"/>
        <w:rPr>
          <w:rFonts w:asciiTheme="majorHAnsi" w:hAnsiTheme="majorHAnsi" w:cstheme="majorHAnsi"/>
          <w:lang w:eastAsia="en-US"/>
        </w:rPr>
      </w:pPr>
      <w:r w:rsidRPr="00BC3C9E">
        <w:rPr>
          <w:rFonts w:asciiTheme="majorHAnsi" w:eastAsia="Calibri" w:hAnsiTheme="majorHAnsi" w:cstheme="majorHAnsi"/>
          <w:lang w:eastAsia="en-US"/>
        </w:rPr>
        <w:t xml:space="preserve"> Havendo erro na apresentação da nota fiscal ou instrumento de cobrança equivalente, ou circunstância que impeça a </w:t>
      </w:r>
      <w:r w:rsidRPr="00BC3C9E">
        <w:rPr>
          <w:rFonts w:asciiTheme="majorHAnsi" w:hAnsiTheme="majorHAnsi" w:cstheme="majorHAnsi"/>
          <w:lang w:eastAsia="en-US"/>
        </w:rPr>
        <w:t>liquidação da despesa, esta ficará sobrestada até que o contratado providencie as medidas saneadoras, reiniciando-se o prazo após a comprovação da regularização da situação, sem ônus ao contratante;</w:t>
      </w:r>
    </w:p>
    <w:p w14:paraId="52DB3D76" w14:textId="77777777" w:rsidR="00643F8A" w:rsidRPr="00BC3C9E" w:rsidRDefault="00643F8A" w:rsidP="00643F8A">
      <w:pPr>
        <w:pStyle w:val="Nivel2"/>
        <w:rPr>
          <w:rFonts w:asciiTheme="majorHAnsi" w:hAnsiTheme="majorHAnsi" w:cstheme="majorHAnsi"/>
          <w:lang w:eastAsia="en-US"/>
        </w:rPr>
      </w:pPr>
      <w:r w:rsidRPr="00BC3C9E">
        <w:rPr>
          <w:rFonts w:asciiTheme="majorHAnsi" w:hAnsiTheme="majorHAnsi" w:cstheme="majorHAnsi"/>
          <w:lang w:eastAsia="en-US"/>
        </w:rPr>
        <w:t xml:space="preserve"> A nota fiscal ou instrumento de cobrança equivalente deverá ser obrigatoriamente acompanhado da comprovação da regularidade fiscal, constatada por meio de consulta </w:t>
      </w:r>
      <w:r w:rsidRPr="00BC3C9E">
        <w:rPr>
          <w:rFonts w:asciiTheme="majorHAnsi" w:hAnsiTheme="majorHAnsi" w:cstheme="majorHAnsi"/>
          <w:i/>
          <w:iCs/>
          <w:lang w:eastAsia="en-US"/>
        </w:rPr>
        <w:t>on-line</w:t>
      </w:r>
      <w:r w:rsidRPr="00BC3C9E">
        <w:rPr>
          <w:rFonts w:asciiTheme="majorHAnsi" w:hAnsiTheme="majorHAnsi" w:cstheme="majorHAnsi"/>
          <w:lang w:eastAsia="en-US"/>
        </w:rPr>
        <w:t xml:space="preserve"> ao SICAF ou, na impossibilidade de acesso ao referido Sistema, mediante consulta aos sítios eletrônicos oficiais ou à documentação mencionada no</w:t>
      </w:r>
      <w:r w:rsidRPr="00BC3C9E">
        <w:rPr>
          <w:rFonts w:asciiTheme="majorHAnsi" w:hAnsiTheme="majorHAnsi" w:cstheme="majorHAnsi"/>
          <w:color w:val="auto"/>
          <w:lang w:eastAsia="en-US"/>
        </w:rPr>
        <w:t xml:space="preserve"> </w:t>
      </w:r>
      <w:hyperlink r:id="rId20" w:anchor="art68" w:history="1">
        <w:r w:rsidRPr="00BC3C9E">
          <w:rPr>
            <w:rStyle w:val="Hyperlink"/>
            <w:rFonts w:asciiTheme="majorHAnsi" w:hAnsiTheme="majorHAnsi" w:cstheme="majorHAnsi"/>
            <w:color w:val="auto"/>
            <w:lang w:eastAsia="en-US"/>
          </w:rPr>
          <w:t xml:space="preserve">art. 68 da Lei nº 14.133, de 2021.  </w:t>
        </w:r>
      </w:hyperlink>
    </w:p>
    <w:p w14:paraId="3FD1B826" w14:textId="77777777" w:rsidR="00643F8A" w:rsidRPr="00BC3C9E" w:rsidRDefault="00643F8A" w:rsidP="00643F8A">
      <w:pPr>
        <w:pStyle w:val="Nivel2"/>
        <w:rPr>
          <w:rFonts w:asciiTheme="majorHAnsi" w:hAnsiTheme="majorHAnsi" w:cstheme="majorHAnsi"/>
        </w:rPr>
      </w:pPr>
      <w:r w:rsidRPr="00BC3C9E">
        <w:rPr>
          <w:rFonts w:asciiTheme="majorHAnsi" w:hAnsiTheme="majorHAnsi" w:cstheme="majorHAnsi"/>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6B92734D" w14:textId="77777777" w:rsidR="00643F8A" w:rsidRPr="00BC3C9E" w:rsidRDefault="00643F8A" w:rsidP="00643F8A">
      <w:pPr>
        <w:pStyle w:val="Nivel2"/>
        <w:rPr>
          <w:rFonts w:asciiTheme="majorHAnsi" w:hAnsiTheme="majorHAnsi" w:cstheme="majorHAnsi"/>
          <w:lang w:eastAsia="en-US"/>
        </w:rPr>
      </w:pPr>
      <w:r w:rsidRPr="00BC3C9E">
        <w:rPr>
          <w:rFonts w:asciiTheme="majorHAnsi" w:hAnsiTheme="majorHAnsi" w:cstheme="majorHAnsi"/>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C5E4795" w14:textId="77777777" w:rsidR="00643F8A" w:rsidRPr="00BC3C9E" w:rsidRDefault="00643F8A" w:rsidP="00643F8A">
      <w:pPr>
        <w:pStyle w:val="Nivel2"/>
        <w:rPr>
          <w:rFonts w:asciiTheme="majorHAnsi" w:hAnsiTheme="majorHAnsi" w:cstheme="majorHAnsi"/>
          <w:lang w:eastAsia="en-US"/>
        </w:rPr>
      </w:pPr>
      <w:r w:rsidRPr="00BC3C9E">
        <w:rPr>
          <w:rFonts w:asciiTheme="majorHAnsi" w:hAnsiTheme="majorHAnsi" w:cstheme="majorHAnsi"/>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7ED0DA5" w14:textId="77777777" w:rsidR="00643F8A" w:rsidRPr="00BC3C9E" w:rsidRDefault="00643F8A" w:rsidP="00643F8A">
      <w:pPr>
        <w:pStyle w:val="Nivel2"/>
        <w:rPr>
          <w:rFonts w:asciiTheme="majorHAnsi" w:hAnsiTheme="majorHAnsi" w:cstheme="majorHAnsi"/>
          <w:lang w:eastAsia="en-US"/>
        </w:rPr>
      </w:pPr>
      <w:r w:rsidRPr="00BC3C9E">
        <w:rPr>
          <w:rFonts w:asciiTheme="majorHAnsi" w:hAnsiTheme="majorHAnsi" w:cstheme="majorHAnsi"/>
          <w:lang w:eastAsia="en-US"/>
        </w:rPr>
        <w:t xml:space="preserve">Persistindo a irregularidade, o contratante deverá adotar as medidas necessárias à rescisão contratual nos autos do processo administrativo correspondente, assegurada ao contratado a ampla defesa. </w:t>
      </w:r>
    </w:p>
    <w:p w14:paraId="5C317025" w14:textId="77777777" w:rsidR="00643F8A" w:rsidRPr="00BC3C9E" w:rsidRDefault="00643F8A" w:rsidP="00643F8A">
      <w:pPr>
        <w:pStyle w:val="Nivel2"/>
        <w:rPr>
          <w:rFonts w:asciiTheme="majorHAnsi" w:hAnsiTheme="majorHAnsi" w:cstheme="majorHAnsi"/>
          <w:lang w:eastAsia="en-US"/>
        </w:rPr>
      </w:pPr>
      <w:r w:rsidRPr="00BC3C9E">
        <w:rPr>
          <w:rFonts w:asciiTheme="majorHAnsi" w:hAnsiTheme="majorHAnsi" w:cstheme="majorHAnsi"/>
          <w:lang w:eastAsia="en-US"/>
        </w:rPr>
        <w:t xml:space="preserve">Havendo a efetiva execução do objeto, os pagamentos serão realizados normalmente, até que se decida pela rescisão do contrato, caso o contratado não regularize sua situação junto ao SICAF.  </w:t>
      </w:r>
    </w:p>
    <w:p w14:paraId="6FA8295C" w14:textId="77777777" w:rsidR="00643F8A" w:rsidRPr="00BC3C9E" w:rsidRDefault="00643F8A" w:rsidP="00643F8A">
      <w:pPr>
        <w:pStyle w:val="Nvel1-SemNumPreto"/>
        <w:rPr>
          <w:rFonts w:asciiTheme="majorHAnsi" w:hAnsiTheme="majorHAnsi" w:cstheme="majorHAnsi"/>
        </w:rPr>
      </w:pPr>
      <w:r w:rsidRPr="00BC3C9E">
        <w:rPr>
          <w:rFonts w:asciiTheme="majorHAnsi" w:hAnsiTheme="majorHAnsi" w:cstheme="majorHAnsi"/>
        </w:rPr>
        <w:lastRenderedPageBreak/>
        <w:t>Prazo de pagamento</w:t>
      </w:r>
    </w:p>
    <w:p w14:paraId="21479A2C" w14:textId="77777777" w:rsidR="00643F8A" w:rsidRPr="00BC3C9E" w:rsidRDefault="00643F8A" w:rsidP="00643F8A">
      <w:pPr>
        <w:pStyle w:val="Nivel2"/>
        <w:rPr>
          <w:rFonts w:asciiTheme="majorHAnsi" w:hAnsiTheme="majorHAnsi" w:cstheme="majorHAnsi"/>
        </w:rPr>
      </w:pPr>
      <w:r w:rsidRPr="00BC3C9E">
        <w:rPr>
          <w:rFonts w:asciiTheme="majorHAnsi" w:hAnsiTheme="majorHAnsi" w:cstheme="majorHAnsi"/>
        </w:rPr>
        <w:t>O pagamento será efetuado no prazo de até 10 (dez) dias úteis contados da finalização da liquidação da despesa, conforme seção anterior, nos termos da</w:t>
      </w:r>
      <w:r w:rsidRPr="00BC3C9E">
        <w:rPr>
          <w:rFonts w:asciiTheme="majorHAnsi" w:hAnsiTheme="majorHAnsi" w:cstheme="majorHAnsi"/>
          <w:color w:val="auto"/>
        </w:rPr>
        <w:t xml:space="preserve"> </w:t>
      </w:r>
      <w:hyperlink r:id="rId21" w:history="1">
        <w:r w:rsidRPr="00BC3C9E">
          <w:rPr>
            <w:rStyle w:val="Hyperlink"/>
            <w:rFonts w:asciiTheme="majorHAnsi" w:hAnsiTheme="majorHAnsi" w:cstheme="majorHAnsi"/>
            <w:color w:val="auto"/>
          </w:rPr>
          <w:t>Instrução Normativa SEGES/ME nº 77, de 2022</w:t>
        </w:r>
      </w:hyperlink>
      <w:r w:rsidRPr="00BC3C9E">
        <w:rPr>
          <w:rFonts w:asciiTheme="majorHAnsi" w:hAnsiTheme="majorHAnsi" w:cstheme="majorHAnsi"/>
          <w:color w:val="auto"/>
        </w:rPr>
        <w:t>.</w:t>
      </w:r>
    </w:p>
    <w:p w14:paraId="52F24540" w14:textId="1DCE30B9" w:rsidR="00643F8A" w:rsidRPr="00BC3C9E" w:rsidRDefault="00643F8A" w:rsidP="00643F8A">
      <w:pPr>
        <w:pStyle w:val="Nivel2"/>
        <w:rPr>
          <w:rFonts w:asciiTheme="majorHAnsi" w:hAnsiTheme="majorHAnsi" w:cstheme="majorHAnsi"/>
          <w:lang w:eastAsia="en-US"/>
        </w:rPr>
      </w:pPr>
      <w:r w:rsidRPr="00BC3C9E">
        <w:rPr>
          <w:rFonts w:asciiTheme="majorHAnsi" w:hAnsiTheme="majorHAnsi" w:cstheme="majorHAnsi"/>
          <w:lang w:eastAsia="en-US"/>
        </w:rPr>
        <w:t>No caso de atraso pelo Contratante, os valores devidos ao contratado serão atualizados monetariamente entre o termo final do prazo de pagamento até a data de sua efetiva realização, mediante aplicação do índice</w:t>
      </w:r>
      <w:r w:rsidR="00EE4794" w:rsidRPr="00BC3C9E">
        <w:rPr>
          <w:rFonts w:asciiTheme="majorHAnsi" w:hAnsiTheme="majorHAnsi" w:cstheme="majorHAnsi"/>
          <w:lang w:eastAsia="en-US"/>
        </w:rPr>
        <w:t xml:space="preserve"> IGPM/FGV </w:t>
      </w:r>
      <w:r w:rsidRPr="00BC3C9E">
        <w:rPr>
          <w:rFonts w:asciiTheme="majorHAnsi" w:hAnsiTheme="majorHAnsi" w:cstheme="majorHAnsi"/>
          <w:lang w:eastAsia="en-US"/>
        </w:rPr>
        <w:t>de correção monetária.</w:t>
      </w:r>
    </w:p>
    <w:p w14:paraId="33579C17" w14:textId="77777777" w:rsidR="00643F8A" w:rsidRPr="00BC3C9E" w:rsidRDefault="00643F8A" w:rsidP="00643F8A">
      <w:pPr>
        <w:pStyle w:val="Nvel1-SemNumPreto"/>
        <w:rPr>
          <w:rFonts w:asciiTheme="majorHAnsi" w:hAnsiTheme="majorHAnsi" w:cstheme="majorHAnsi"/>
        </w:rPr>
      </w:pPr>
      <w:r w:rsidRPr="00BC3C9E">
        <w:rPr>
          <w:rFonts w:asciiTheme="majorHAnsi" w:hAnsiTheme="majorHAnsi" w:cstheme="majorHAnsi"/>
        </w:rPr>
        <w:t>Forma de pagamento</w:t>
      </w:r>
    </w:p>
    <w:p w14:paraId="430BF127" w14:textId="77777777" w:rsidR="00643F8A" w:rsidRPr="00BC3C9E" w:rsidRDefault="00643F8A" w:rsidP="00643F8A">
      <w:pPr>
        <w:pStyle w:val="Nivel2"/>
        <w:rPr>
          <w:rFonts w:asciiTheme="majorHAnsi" w:hAnsiTheme="majorHAnsi" w:cstheme="majorHAnsi"/>
          <w:lang w:eastAsia="en-US"/>
        </w:rPr>
      </w:pPr>
      <w:r w:rsidRPr="00BC3C9E">
        <w:rPr>
          <w:rFonts w:asciiTheme="majorHAnsi" w:hAnsiTheme="majorHAnsi" w:cstheme="majorHAnsi"/>
          <w:lang w:eastAsia="en-US"/>
        </w:rPr>
        <w:t>O pagamento será realizado por meio de ordem bancária, para crédito em banco, agência e conta corrente indicados pelo contratado.</w:t>
      </w:r>
    </w:p>
    <w:p w14:paraId="3C2F33FE" w14:textId="77777777" w:rsidR="00643F8A" w:rsidRPr="00BC3C9E" w:rsidRDefault="00643F8A" w:rsidP="00643F8A">
      <w:pPr>
        <w:pStyle w:val="Nivel2"/>
        <w:rPr>
          <w:rFonts w:asciiTheme="majorHAnsi" w:hAnsiTheme="majorHAnsi" w:cstheme="majorHAnsi"/>
          <w:lang w:eastAsia="en-US"/>
        </w:rPr>
      </w:pPr>
      <w:r w:rsidRPr="00BC3C9E">
        <w:rPr>
          <w:rFonts w:asciiTheme="majorHAnsi" w:hAnsiTheme="majorHAnsi" w:cstheme="majorHAnsi"/>
          <w:lang w:eastAsia="en-US"/>
        </w:rPr>
        <w:t>Será considerada data do pagamento o dia em que constar como emitida a ordem bancária para pagamento.</w:t>
      </w:r>
    </w:p>
    <w:p w14:paraId="79EA7468" w14:textId="77777777" w:rsidR="00643F8A" w:rsidRPr="00BC3C9E" w:rsidRDefault="00643F8A" w:rsidP="00643F8A">
      <w:pPr>
        <w:pStyle w:val="Nivel2"/>
        <w:rPr>
          <w:rFonts w:asciiTheme="majorHAnsi" w:hAnsiTheme="majorHAnsi" w:cstheme="majorHAnsi"/>
          <w:lang w:eastAsia="en-US"/>
        </w:rPr>
      </w:pPr>
      <w:r w:rsidRPr="00BC3C9E">
        <w:rPr>
          <w:rFonts w:asciiTheme="majorHAnsi" w:hAnsiTheme="majorHAnsi" w:cstheme="majorHAnsi"/>
          <w:lang w:eastAsia="en-US"/>
        </w:rPr>
        <w:t>Quando do pagamento, será efetuada a retenção tributária prevista na legislação aplicável.</w:t>
      </w:r>
    </w:p>
    <w:p w14:paraId="3280B185" w14:textId="77777777" w:rsidR="00643F8A" w:rsidRPr="00BC3C9E" w:rsidRDefault="00643F8A" w:rsidP="00643F8A">
      <w:pPr>
        <w:pStyle w:val="Nivel3"/>
        <w:rPr>
          <w:rFonts w:asciiTheme="majorHAnsi" w:hAnsiTheme="majorHAnsi" w:cstheme="majorHAnsi"/>
          <w:sz w:val="22"/>
          <w:szCs w:val="22"/>
          <w:lang w:eastAsia="en-US"/>
        </w:rPr>
      </w:pPr>
      <w:r w:rsidRPr="00BC3C9E">
        <w:rPr>
          <w:rFonts w:asciiTheme="majorHAnsi" w:hAnsiTheme="majorHAnsi" w:cstheme="majorHAnsi"/>
          <w:sz w:val="22"/>
          <w:szCs w:val="22"/>
          <w:lang w:eastAsia="en-US"/>
        </w:rPr>
        <w:t>Independentemente do percentual de tributo inserido na planilha, quando houver, serão retidos na fonte, quando da realização do pagamento, os percentuais estabelecidos na legislação vigente.</w:t>
      </w:r>
    </w:p>
    <w:p w14:paraId="0E26F8FC" w14:textId="77777777" w:rsidR="00643F8A" w:rsidRPr="00BC3C9E" w:rsidRDefault="00643F8A" w:rsidP="00643F8A">
      <w:pPr>
        <w:pStyle w:val="Nivel2"/>
        <w:rPr>
          <w:rFonts w:asciiTheme="majorHAnsi" w:hAnsiTheme="majorHAnsi" w:cstheme="majorHAnsi"/>
          <w:lang w:eastAsia="en-US"/>
        </w:rPr>
      </w:pPr>
      <w:r w:rsidRPr="00BC3C9E">
        <w:rPr>
          <w:rFonts w:asciiTheme="majorHAnsi" w:hAnsiTheme="majorHAnsi" w:cstheme="majorHAnsi"/>
          <w:lang w:eastAsia="en-US"/>
        </w:rPr>
        <w:t xml:space="preserve">O contratado regularmente optante pelo Simples Nacional, nos termos da </w:t>
      </w:r>
      <w:hyperlink r:id="rId22" w:history="1">
        <w:r w:rsidRPr="00BC3C9E">
          <w:rPr>
            <w:rStyle w:val="Hyperlink"/>
            <w:rFonts w:asciiTheme="majorHAnsi" w:hAnsiTheme="majorHAnsi" w:cstheme="majorHAnsi"/>
            <w:color w:val="auto"/>
            <w:lang w:eastAsia="en-US"/>
          </w:rPr>
          <w:t>Lei Complementar nº 123, de 2006</w:t>
        </w:r>
      </w:hyperlink>
      <w:r w:rsidRPr="00BC3C9E">
        <w:rPr>
          <w:rFonts w:asciiTheme="majorHAnsi" w:hAnsiTheme="majorHAnsi" w:cstheme="majorHAnsi"/>
          <w:color w:val="auto"/>
          <w:lang w:eastAsia="en-US"/>
        </w:rPr>
        <w:t xml:space="preserve">, </w:t>
      </w:r>
      <w:r w:rsidRPr="00BC3C9E">
        <w:rPr>
          <w:rFonts w:asciiTheme="majorHAnsi" w:hAnsiTheme="majorHAnsi" w:cstheme="majorHAnsi"/>
          <w:lang w:eastAsia="en-US"/>
        </w:rPr>
        <w:t>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620E62A" w14:textId="77777777" w:rsidR="00AB1B43" w:rsidRPr="00BC3C9E" w:rsidRDefault="00AB1B43" w:rsidP="00AB1B43">
      <w:pPr>
        <w:pStyle w:val="Nvel1-SemNumPreto"/>
        <w:rPr>
          <w:rFonts w:asciiTheme="majorHAnsi" w:hAnsiTheme="majorHAnsi" w:cstheme="majorHAnsi"/>
          <w:kern w:val="0"/>
        </w:rPr>
      </w:pPr>
      <w:r w:rsidRPr="00BC3C9E">
        <w:rPr>
          <w:rFonts w:asciiTheme="majorHAnsi" w:hAnsiTheme="majorHAnsi" w:cstheme="majorHAnsi"/>
        </w:rPr>
        <w:t>Cessão de crédito</w:t>
      </w:r>
    </w:p>
    <w:p w14:paraId="272ABA11" w14:textId="77777777" w:rsidR="00AB1B43" w:rsidRPr="00BC3C9E" w:rsidRDefault="00AB1B43" w:rsidP="00AB1B43">
      <w:pPr>
        <w:pStyle w:val="Nivel2"/>
        <w:rPr>
          <w:rFonts w:asciiTheme="majorHAnsi" w:hAnsiTheme="majorHAnsi" w:cstheme="majorHAnsi"/>
          <w:lang w:eastAsia="en-US"/>
        </w:rPr>
      </w:pPr>
      <w:r w:rsidRPr="00BC3C9E">
        <w:rPr>
          <w:rFonts w:asciiTheme="majorHAnsi" w:hAnsiTheme="majorHAnsi" w:cstheme="majorHAnsi"/>
          <w:lang w:eastAsia="en-US"/>
        </w:rPr>
        <w:t xml:space="preserve">É admitida a cessão fiduciária de direitos creditícios com instituição financeira, nos termos e de acordo com os procedimentos </w:t>
      </w:r>
      <w:r w:rsidRPr="00BC3C9E">
        <w:rPr>
          <w:rFonts w:asciiTheme="majorHAnsi" w:hAnsiTheme="majorHAnsi" w:cstheme="majorHAnsi"/>
          <w:color w:val="auto"/>
          <w:lang w:eastAsia="en-US"/>
        </w:rPr>
        <w:t xml:space="preserve">previstos na </w:t>
      </w:r>
      <w:hyperlink r:id="rId23" w:history="1">
        <w:r w:rsidRPr="00BC3C9E">
          <w:rPr>
            <w:rStyle w:val="Hyperlink"/>
            <w:rFonts w:asciiTheme="majorHAnsi" w:hAnsiTheme="majorHAnsi" w:cstheme="majorHAnsi"/>
            <w:color w:val="auto"/>
            <w:lang w:eastAsia="en-US"/>
          </w:rPr>
          <w:t>Instrução Normativa SEGES/ME nº 53, de 8 de Julho de 2020</w:t>
        </w:r>
      </w:hyperlink>
      <w:r w:rsidRPr="00BC3C9E">
        <w:rPr>
          <w:rFonts w:asciiTheme="majorHAnsi" w:hAnsiTheme="majorHAnsi" w:cstheme="majorHAnsi"/>
          <w:color w:val="auto"/>
          <w:lang w:eastAsia="en-US"/>
        </w:rPr>
        <w:t xml:space="preserve">, </w:t>
      </w:r>
      <w:r w:rsidRPr="00BC3C9E">
        <w:rPr>
          <w:rFonts w:asciiTheme="majorHAnsi" w:hAnsiTheme="majorHAnsi" w:cstheme="majorHAnsi"/>
          <w:lang w:eastAsia="en-US"/>
        </w:rPr>
        <w:t>conforme as regras deste presente tópico.</w:t>
      </w:r>
    </w:p>
    <w:p w14:paraId="2D30EBBA" w14:textId="749A3E6B" w:rsidR="00AB1B43" w:rsidRPr="00BC3C9E" w:rsidRDefault="00DE22BD" w:rsidP="00DE22BD">
      <w:pPr>
        <w:pStyle w:val="Nivel3"/>
        <w:rPr>
          <w:rFonts w:asciiTheme="majorHAnsi" w:hAnsiTheme="majorHAnsi" w:cstheme="majorHAnsi"/>
          <w:sz w:val="22"/>
          <w:szCs w:val="22"/>
          <w:lang w:eastAsia="en-US"/>
        </w:rPr>
      </w:pPr>
      <w:r w:rsidRPr="00BC3C9E">
        <w:rPr>
          <w:rFonts w:asciiTheme="majorHAnsi" w:hAnsiTheme="majorHAnsi" w:cstheme="majorHAnsi"/>
          <w:sz w:val="22"/>
          <w:szCs w:val="22"/>
          <w:lang w:eastAsia="en-US"/>
        </w:rPr>
        <w:t>As cessões de crédito não fiduciárias dependerão de prévia aprovação do contratante.</w:t>
      </w:r>
    </w:p>
    <w:p w14:paraId="48D01856" w14:textId="77777777" w:rsidR="00AB1B43" w:rsidRPr="00BC3C9E" w:rsidRDefault="00AB1B43" w:rsidP="00AB1B43">
      <w:pPr>
        <w:pStyle w:val="Nivel2"/>
        <w:rPr>
          <w:rFonts w:asciiTheme="majorHAnsi" w:hAnsiTheme="majorHAnsi" w:cstheme="majorHAnsi"/>
          <w:lang w:eastAsia="en-US"/>
        </w:rPr>
      </w:pPr>
      <w:r w:rsidRPr="00BC3C9E">
        <w:rPr>
          <w:rFonts w:asciiTheme="majorHAnsi" w:hAnsiTheme="majorHAnsi" w:cstheme="majorHAnsi"/>
          <w:lang w:eastAsia="en-US"/>
        </w:rPr>
        <w:t>A eficácia da cessão de crédito, de qualquer natureza, em relação à Administração, está condicionada à celebração de termo aditivo ao contrato administrativo.</w:t>
      </w:r>
    </w:p>
    <w:p w14:paraId="724265F1" w14:textId="77777777" w:rsidR="00AB1B43" w:rsidRPr="00BC3C9E" w:rsidRDefault="00AB1B43" w:rsidP="00AB1B43">
      <w:pPr>
        <w:pStyle w:val="Nivel2"/>
        <w:rPr>
          <w:rFonts w:asciiTheme="majorHAnsi" w:hAnsiTheme="majorHAnsi" w:cstheme="majorHAnsi"/>
          <w:lang w:eastAsia="en-US"/>
        </w:rPr>
      </w:pPr>
      <w:r w:rsidRPr="00BC3C9E">
        <w:rPr>
          <w:rFonts w:asciiTheme="majorHAnsi" w:hAnsiTheme="majorHAnsi" w:cstheme="majorHAnsi"/>
          <w:lang w:eastAsia="en-US"/>
        </w:rPr>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w:t>
      </w:r>
      <w:r w:rsidRPr="00BC3C9E">
        <w:rPr>
          <w:rFonts w:asciiTheme="majorHAnsi" w:hAnsiTheme="majorHAnsi" w:cstheme="majorHAnsi"/>
          <w:color w:val="auto"/>
          <w:lang w:eastAsia="en-US"/>
        </w:rPr>
        <w:t xml:space="preserve">e </w:t>
      </w:r>
      <w:hyperlink r:id="rId24" w:anchor=":~:text=LEI%20N%C2%BA%208.429%2C%20DE%202%20DE%20JUNHO%20DE%201992&amp;text=Disp%C3%B5e%20sobre%20as%20san%C3%A7%C3%B5es%20aplic%C3%A1veis,fundacional%20e%20d%C3%A1%20outras%20provid%C3%AAncias." w:history="1">
        <w:r w:rsidRPr="00BC3C9E">
          <w:rPr>
            <w:rStyle w:val="Hyperlink"/>
            <w:rFonts w:asciiTheme="majorHAnsi" w:hAnsiTheme="majorHAnsi" w:cstheme="majorHAnsi"/>
            <w:color w:val="auto"/>
            <w:lang w:eastAsia="en-US"/>
          </w:rPr>
          <w:t>o art. 12 da Lei nº 8.429, de 1992</w:t>
        </w:r>
      </w:hyperlink>
      <w:r w:rsidRPr="00BC3C9E">
        <w:rPr>
          <w:rFonts w:asciiTheme="majorHAnsi" w:hAnsiTheme="majorHAnsi" w:cstheme="majorHAnsi"/>
          <w:color w:val="auto"/>
          <w:lang w:eastAsia="en-US"/>
        </w:rPr>
        <w:t xml:space="preserve">, nos termos do </w:t>
      </w:r>
      <w:hyperlink r:id="rId25" w:history="1">
        <w:r w:rsidRPr="00BC3C9E">
          <w:rPr>
            <w:rStyle w:val="Hyperlink"/>
            <w:rFonts w:asciiTheme="majorHAnsi" w:hAnsiTheme="majorHAnsi" w:cstheme="majorHAnsi"/>
            <w:color w:val="auto"/>
            <w:lang w:eastAsia="en-US"/>
          </w:rPr>
          <w:t>Parecer JL-01, de 18 de maio de 2020.</w:t>
        </w:r>
      </w:hyperlink>
      <w:bookmarkStart w:id="5" w:name="_Hlk114498447"/>
      <w:bookmarkEnd w:id="5"/>
    </w:p>
    <w:p w14:paraId="784DD26C" w14:textId="77777777" w:rsidR="00AB1B43" w:rsidRPr="00BC3C9E" w:rsidRDefault="00AB1B43" w:rsidP="00AB1B43">
      <w:pPr>
        <w:pStyle w:val="Nivel2"/>
        <w:rPr>
          <w:rFonts w:asciiTheme="majorHAnsi" w:hAnsiTheme="majorHAnsi" w:cstheme="majorHAnsi"/>
        </w:rPr>
      </w:pPr>
      <w:r w:rsidRPr="00BC3C9E">
        <w:rPr>
          <w:rFonts w:asciiTheme="majorHAnsi" w:hAnsiTheme="majorHAnsi" w:cstheme="majorHAnsi"/>
        </w:rPr>
        <w:t xml:space="preserve">O crédito a ser pago à cessionária é exatamente aquele que seria destinado à cedente (contratado) pela execução do objeto contratual, restando absolutamente incólumes todas as </w:t>
      </w:r>
      <w:r w:rsidRPr="00BC3C9E">
        <w:rPr>
          <w:rFonts w:asciiTheme="majorHAnsi" w:hAnsiTheme="majorHAnsi" w:cstheme="majorHAnsi"/>
        </w:rPr>
        <w:lastRenderedPageBreak/>
        <w:t>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 (INSTRUÇÃO NORMATIVA Nº 53, DE 8 DE JULHO DE 2020 e Anexos)</w:t>
      </w:r>
    </w:p>
    <w:p w14:paraId="5C8E6D72" w14:textId="77777777" w:rsidR="00AB1B43" w:rsidRPr="00BC3C9E" w:rsidRDefault="00AB1B43" w:rsidP="00AB1B43">
      <w:pPr>
        <w:pStyle w:val="Nivel2"/>
        <w:rPr>
          <w:rFonts w:asciiTheme="majorHAnsi" w:hAnsiTheme="majorHAnsi" w:cstheme="majorHAnsi"/>
          <w:lang w:eastAsia="en-US"/>
        </w:rPr>
      </w:pPr>
      <w:r w:rsidRPr="00BC3C9E">
        <w:rPr>
          <w:rFonts w:asciiTheme="majorHAnsi" w:hAnsiTheme="majorHAnsi" w:cstheme="majorHAnsi"/>
          <w:lang w:eastAsia="en-US"/>
        </w:rPr>
        <w:t>A cessão de crédito não afetará a execução do objeto contratado, que continuará sob a integral responsabilidade do contratado.</w:t>
      </w:r>
    </w:p>
    <w:p w14:paraId="42EE11E9" w14:textId="77777777" w:rsidR="00AB1B43" w:rsidRPr="00BC3C9E" w:rsidRDefault="00AB1B43" w:rsidP="00424368">
      <w:pPr>
        <w:pStyle w:val="Nivel01"/>
        <w:rPr>
          <w:rFonts w:asciiTheme="majorHAnsi" w:hAnsiTheme="majorHAnsi" w:cstheme="majorHAnsi"/>
          <w:sz w:val="22"/>
          <w:szCs w:val="22"/>
        </w:rPr>
      </w:pPr>
      <w:r w:rsidRPr="00BC3C9E">
        <w:rPr>
          <w:rFonts w:asciiTheme="majorHAnsi" w:hAnsiTheme="majorHAnsi" w:cstheme="majorHAnsi"/>
          <w:sz w:val="22"/>
          <w:szCs w:val="22"/>
        </w:rPr>
        <w:t>FORMA E CRITÉRIOS DE SELEÇÃO DO FORNECEDOR E FORMA DE FORNECIMENTO</w:t>
      </w:r>
    </w:p>
    <w:p w14:paraId="1AD756BB" w14:textId="77777777" w:rsidR="00AB1B43" w:rsidRPr="00BC3C9E" w:rsidRDefault="00AB1B43" w:rsidP="00AB1B43">
      <w:pPr>
        <w:pStyle w:val="Nvel1-SemNumPreto"/>
        <w:rPr>
          <w:rFonts w:asciiTheme="majorHAnsi" w:hAnsiTheme="majorHAnsi" w:cstheme="majorHAnsi"/>
          <w:kern w:val="0"/>
          <w:highlight w:val="yellow"/>
        </w:rPr>
      </w:pPr>
      <w:r w:rsidRPr="00BC3C9E">
        <w:rPr>
          <w:rFonts w:asciiTheme="majorHAnsi" w:hAnsiTheme="majorHAnsi" w:cstheme="majorHAnsi"/>
        </w:rPr>
        <w:t>Forma de seleção e critério de julgamento da proposta</w:t>
      </w:r>
    </w:p>
    <w:p w14:paraId="5226F3AA" w14:textId="7F4DA9D8" w:rsidR="00AB1B43" w:rsidRPr="00BC3C9E" w:rsidRDefault="00AB1B43" w:rsidP="00AB1B43">
      <w:pPr>
        <w:pStyle w:val="Nivel2"/>
        <w:rPr>
          <w:rFonts w:asciiTheme="majorHAnsi" w:hAnsiTheme="majorHAnsi" w:cstheme="majorHAnsi"/>
        </w:rPr>
      </w:pPr>
      <w:r w:rsidRPr="00BC3C9E">
        <w:rPr>
          <w:rFonts w:asciiTheme="majorHAnsi" w:hAnsiTheme="majorHAnsi" w:cstheme="majorHAnsi"/>
        </w:rPr>
        <w:t xml:space="preserve">O fornecedor será selecionado por meio da realização de procedimento de LICITAÇÃO, na modalidade PREGÃO, sob a forma ELETRÔNICA, com adoção do critério de julgamento pelo </w:t>
      </w:r>
      <w:r w:rsidRPr="00BC3C9E">
        <w:rPr>
          <w:rFonts w:asciiTheme="majorHAnsi" w:hAnsiTheme="majorHAnsi" w:cstheme="majorHAnsi"/>
          <w:color w:val="auto"/>
        </w:rPr>
        <w:t>MENOR PREÇO.</w:t>
      </w:r>
    </w:p>
    <w:p w14:paraId="3B5E8F49" w14:textId="77777777" w:rsidR="00AB1B43" w:rsidRPr="00BC3C9E" w:rsidRDefault="00AB1B43" w:rsidP="00AB1B43">
      <w:pPr>
        <w:pStyle w:val="Nvel1-SemNumPreto"/>
        <w:rPr>
          <w:rFonts w:asciiTheme="majorHAnsi" w:hAnsiTheme="majorHAnsi" w:cstheme="majorHAnsi"/>
        </w:rPr>
      </w:pPr>
      <w:r w:rsidRPr="00BC3C9E">
        <w:rPr>
          <w:rFonts w:asciiTheme="majorHAnsi" w:hAnsiTheme="majorHAnsi" w:cstheme="majorHAnsi"/>
        </w:rPr>
        <w:t>Forma de fornecimento</w:t>
      </w:r>
    </w:p>
    <w:p w14:paraId="35ABA4C8" w14:textId="457EB3F6" w:rsidR="00AB1B43" w:rsidRPr="00BC3C9E" w:rsidRDefault="00AB1B43" w:rsidP="00AB1B43">
      <w:pPr>
        <w:pStyle w:val="Nivel2"/>
        <w:rPr>
          <w:rFonts w:asciiTheme="majorHAnsi" w:hAnsiTheme="majorHAnsi" w:cstheme="majorHAnsi"/>
        </w:rPr>
      </w:pPr>
      <w:r w:rsidRPr="00BC3C9E">
        <w:rPr>
          <w:rStyle w:val="normaltextrun"/>
          <w:rFonts w:asciiTheme="majorHAnsi" w:hAnsiTheme="majorHAnsi" w:cstheme="majorHAnsi"/>
          <w:shd w:val="clear" w:color="auto" w:fill="FFFFFF"/>
        </w:rPr>
        <w:t xml:space="preserve">O </w:t>
      </w:r>
      <w:r w:rsidRPr="00BC3C9E">
        <w:rPr>
          <w:rStyle w:val="findhit"/>
          <w:rFonts w:asciiTheme="majorHAnsi" w:hAnsiTheme="majorHAnsi" w:cstheme="majorHAnsi"/>
          <w:shd w:val="clear" w:color="auto" w:fill="FFFFFF"/>
        </w:rPr>
        <w:t xml:space="preserve">fornecimento do objeto será </w:t>
      </w:r>
      <w:r w:rsidR="006370D7" w:rsidRPr="00BC3C9E">
        <w:rPr>
          <w:rFonts w:asciiTheme="majorHAnsi" w:hAnsiTheme="majorHAnsi" w:cstheme="majorHAnsi"/>
        </w:rPr>
        <w:t>integral</w:t>
      </w:r>
      <w:r w:rsidRPr="00BC3C9E">
        <w:rPr>
          <w:rFonts w:asciiTheme="majorHAnsi" w:hAnsiTheme="majorHAnsi" w:cstheme="majorHAnsi"/>
          <w:shd w:val="clear" w:color="auto" w:fill="FFFFFF"/>
        </w:rPr>
        <w:t>.</w:t>
      </w:r>
    </w:p>
    <w:p w14:paraId="14DD6E84" w14:textId="77777777" w:rsidR="00AB1B43" w:rsidRPr="00BC3C9E" w:rsidRDefault="00AB1B43" w:rsidP="00AB1B43">
      <w:pPr>
        <w:pStyle w:val="Nvel1-SemNumPreto"/>
        <w:rPr>
          <w:rFonts w:asciiTheme="majorHAnsi" w:hAnsiTheme="majorHAnsi" w:cstheme="majorHAnsi"/>
        </w:rPr>
      </w:pPr>
      <w:r w:rsidRPr="00BC3C9E">
        <w:rPr>
          <w:rFonts w:asciiTheme="majorHAnsi" w:hAnsiTheme="majorHAnsi" w:cstheme="majorHAnsi"/>
        </w:rPr>
        <w:t>Exigências de habilitação</w:t>
      </w:r>
    </w:p>
    <w:p w14:paraId="0DE579F9" w14:textId="77777777" w:rsidR="00AB1B43" w:rsidRPr="00BC3C9E" w:rsidRDefault="00AB1B43" w:rsidP="00AB1B43">
      <w:pPr>
        <w:pStyle w:val="Nivel2"/>
        <w:rPr>
          <w:rFonts w:asciiTheme="majorHAnsi" w:hAnsiTheme="majorHAnsi" w:cstheme="majorHAnsi"/>
        </w:rPr>
      </w:pPr>
      <w:r w:rsidRPr="00BC3C9E">
        <w:rPr>
          <w:rFonts w:asciiTheme="majorHAnsi" w:hAnsiTheme="majorHAnsi" w:cstheme="majorHAnsi"/>
        </w:rPr>
        <w:t>Para fins de habilitação, deverá o licitante comprovar os seguintes requisitos:</w:t>
      </w:r>
    </w:p>
    <w:p w14:paraId="37850BE4" w14:textId="77777777" w:rsidR="00AB1B43" w:rsidRPr="00BC3C9E" w:rsidRDefault="00AB1B43" w:rsidP="00AB1B43">
      <w:pPr>
        <w:pStyle w:val="Nvel1-SemNumPreto"/>
        <w:rPr>
          <w:rFonts w:asciiTheme="majorHAnsi" w:hAnsiTheme="majorHAnsi" w:cstheme="majorHAnsi"/>
        </w:rPr>
      </w:pPr>
      <w:r w:rsidRPr="00BC3C9E">
        <w:rPr>
          <w:rFonts w:asciiTheme="majorHAnsi" w:hAnsiTheme="majorHAnsi" w:cstheme="majorHAnsi"/>
        </w:rPr>
        <w:t>Habilitação jurídica</w:t>
      </w:r>
    </w:p>
    <w:p w14:paraId="0625F9C8" w14:textId="77777777" w:rsidR="00AB1B43" w:rsidRPr="00BC3C9E" w:rsidRDefault="00AB1B43" w:rsidP="00AB1B43">
      <w:pPr>
        <w:pStyle w:val="Nivel2"/>
        <w:rPr>
          <w:rFonts w:asciiTheme="majorHAnsi" w:hAnsiTheme="majorHAnsi" w:cstheme="majorHAnsi"/>
        </w:rPr>
      </w:pPr>
      <w:bookmarkStart w:id="6" w:name="_Ref115800561"/>
      <w:r w:rsidRPr="00BC3C9E">
        <w:rPr>
          <w:rFonts w:asciiTheme="majorHAnsi" w:hAnsiTheme="majorHAnsi" w:cstheme="majorHAnsi"/>
          <w:b/>
          <w:bCs/>
        </w:rPr>
        <w:t>Pessoa física:</w:t>
      </w:r>
      <w:r w:rsidRPr="00BC3C9E">
        <w:rPr>
          <w:rFonts w:asciiTheme="majorHAnsi" w:hAnsiTheme="majorHAnsi" w:cstheme="majorHAnsi"/>
        </w:rPr>
        <w:t xml:space="preserve"> cédula de identidade (RG) ou documento equivalente que, por força de lei, tenha validade para fins de identificação em todo o território nacional;</w:t>
      </w:r>
      <w:bookmarkEnd w:id="6"/>
    </w:p>
    <w:p w14:paraId="79EC19DC" w14:textId="77777777" w:rsidR="00AB1B43" w:rsidRPr="00BC3C9E" w:rsidRDefault="00AB1B43" w:rsidP="00AB1B43">
      <w:pPr>
        <w:pStyle w:val="Nivel2"/>
        <w:rPr>
          <w:rFonts w:asciiTheme="majorHAnsi" w:hAnsiTheme="majorHAnsi" w:cstheme="majorHAnsi"/>
        </w:rPr>
      </w:pPr>
      <w:r w:rsidRPr="00BC3C9E">
        <w:rPr>
          <w:rFonts w:asciiTheme="majorHAnsi" w:hAnsiTheme="majorHAnsi" w:cstheme="majorHAnsi"/>
          <w:b/>
          <w:bCs/>
        </w:rPr>
        <w:t>Empresário individual:</w:t>
      </w:r>
      <w:r w:rsidRPr="00BC3C9E">
        <w:rPr>
          <w:rFonts w:asciiTheme="majorHAnsi" w:hAnsiTheme="majorHAnsi" w:cstheme="majorHAnsi"/>
        </w:rPr>
        <w:t xml:space="preserve"> inscrição no Registro Público de Empresas Mercantis, a cargo da Junta Comercial da respectiva sede; </w:t>
      </w:r>
    </w:p>
    <w:p w14:paraId="71A91391" w14:textId="77777777" w:rsidR="00AB1B43" w:rsidRPr="00BC3C9E" w:rsidRDefault="00AB1B43" w:rsidP="00AB1B43">
      <w:pPr>
        <w:pStyle w:val="Nivel2"/>
        <w:rPr>
          <w:rFonts w:asciiTheme="majorHAnsi" w:hAnsiTheme="majorHAnsi" w:cstheme="majorHAnsi"/>
        </w:rPr>
      </w:pPr>
      <w:r w:rsidRPr="00BC3C9E">
        <w:rPr>
          <w:rFonts w:asciiTheme="majorHAnsi" w:hAnsiTheme="majorHAnsi" w:cstheme="majorHAnsi"/>
          <w:b/>
          <w:bCs/>
        </w:rPr>
        <w:t>Microempreendedor Individual - MEI:</w:t>
      </w:r>
      <w:r w:rsidRPr="00BC3C9E">
        <w:rPr>
          <w:rFonts w:asciiTheme="majorHAnsi" w:hAnsiTheme="majorHAnsi" w:cstheme="majorHAnsi"/>
        </w:rPr>
        <w:t xml:space="preserve"> Certificado da Condição de Microempreendedor Individual - CCMEI, cuja aceitação ficará condicionada à verificação da autenticidade no sítio </w:t>
      </w:r>
      <w:hyperlink r:id="rId26" w:history="1">
        <w:r w:rsidRPr="00BC3C9E">
          <w:rPr>
            <w:rStyle w:val="Hyperlink"/>
            <w:rFonts w:asciiTheme="majorHAnsi" w:hAnsiTheme="majorHAnsi" w:cstheme="majorHAnsi"/>
            <w:color w:val="auto"/>
          </w:rPr>
          <w:t>https://www.gov.br/empresas-e-negocios/pt-br/empreendedor</w:t>
        </w:r>
      </w:hyperlink>
      <w:r w:rsidRPr="00BC3C9E">
        <w:rPr>
          <w:rFonts w:asciiTheme="majorHAnsi" w:hAnsiTheme="majorHAnsi" w:cstheme="majorHAnsi"/>
          <w:color w:val="auto"/>
        </w:rPr>
        <w:t xml:space="preserve">; </w:t>
      </w:r>
    </w:p>
    <w:p w14:paraId="7E608B3F" w14:textId="77777777" w:rsidR="00AB1B43" w:rsidRPr="00BC3C9E" w:rsidRDefault="00AB1B43" w:rsidP="00AB1B43">
      <w:pPr>
        <w:pStyle w:val="Nivel2"/>
        <w:rPr>
          <w:rFonts w:asciiTheme="majorHAnsi" w:hAnsiTheme="majorHAnsi" w:cstheme="majorHAnsi"/>
        </w:rPr>
      </w:pPr>
      <w:r w:rsidRPr="00BC3C9E">
        <w:rPr>
          <w:rFonts w:asciiTheme="majorHAnsi" w:hAnsiTheme="majorHAnsi" w:cstheme="majorHAnsi"/>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58CAED8A" w14:textId="77777777" w:rsidR="00AB1B43" w:rsidRPr="00BC3C9E" w:rsidRDefault="00AB1B43" w:rsidP="00AB1B43">
      <w:pPr>
        <w:pStyle w:val="Nivel2"/>
        <w:rPr>
          <w:rFonts w:asciiTheme="majorHAnsi" w:hAnsiTheme="majorHAnsi" w:cstheme="majorHAnsi"/>
        </w:rPr>
      </w:pPr>
      <w:r w:rsidRPr="00BC3C9E">
        <w:rPr>
          <w:rFonts w:asciiTheme="majorHAnsi" w:hAnsiTheme="majorHAnsi" w:cstheme="majorHAnsi"/>
          <w:b/>
          <w:bCs/>
        </w:rPr>
        <w:t>Sociedade empresária estrangeira:</w:t>
      </w:r>
      <w:r w:rsidRPr="00BC3C9E">
        <w:rPr>
          <w:rFonts w:asciiTheme="majorHAnsi" w:hAnsiTheme="majorHAnsi" w:cstheme="majorHAnsi"/>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7" w:history="1">
        <w:r w:rsidRPr="00BC3C9E">
          <w:rPr>
            <w:rStyle w:val="Hyperlink"/>
            <w:rFonts w:asciiTheme="majorHAnsi" w:hAnsiTheme="majorHAnsi" w:cstheme="majorHAnsi"/>
            <w:color w:val="auto"/>
          </w:rPr>
          <w:t>Normativa DREI/ME n.º 77, de 18 de março de 2020</w:t>
        </w:r>
      </w:hyperlink>
      <w:r w:rsidRPr="00BC3C9E">
        <w:rPr>
          <w:rFonts w:asciiTheme="majorHAnsi" w:hAnsiTheme="majorHAnsi" w:cstheme="majorHAnsi"/>
          <w:color w:val="auto"/>
        </w:rPr>
        <w:t>.</w:t>
      </w:r>
    </w:p>
    <w:p w14:paraId="7C07B87F" w14:textId="77777777" w:rsidR="00AB1B43" w:rsidRPr="00BC3C9E" w:rsidRDefault="00AB1B43" w:rsidP="00AB1B43">
      <w:pPr>
        <w:pStyle w:val="Nivel2"/>
        <w:rPr>
          <w:rFonts w:asciiTheme="majorHAnsi" w:hAnsiTheme="majorHAnsi" w:cstheme="majorHAnsi"/>
        </w:rPr>
      </w:pPr>
      <w:r w:rsidRPr="00BC3C9E">
        <w:rPr>
          <w:rFonts w:asciiTheme="majorHAnsi" w:hAnsiTheme="majorHAnsi" w:cstheme="majorHAnsi"/>
          <w:b/>
          <w:bCs/>
        </w:rPr>
        <w:t xml:space="preserve">Sociedade simples: </w:t>
      </w:r>
      <w:r w:rsidRPr="00BC3C9E">
        <w:rPr>
          <w:rFonts w:asciiTheme="majorHAnsi" w:hAnsiTheme="majorHAnsi" w:cstheme="majorHAnsi"/>
        </w:rPr>
        <w:t>inscrição do ato constitutivo no Registro Civil de Pessoas Jurídicas do local de sua sede, acompanhada de documento comprobatório de seus administradores;</w:t>
      </w:r>
    </w:p>
    <w:p w14:paraId="4F3DD985" w14:textId="77777777" w:rsidR="00AB1B43" w:rsidRPr="00BC3C9E" w:rsidRDefault="00AB1B43" w:rsidP="00AB1B43">
      <w:pPr>
        <w:pStyle w:val="Nivel2"/>
        <w:rPr>
          <w:rFonts w:asciiTheme="majorHAnsi" w:hAnsiTheme="majorHAnsi" w:cstheme="majorHAnsi"/>
        </w:rPr>
      </w:pPr>
      <w:r w:rsidRPr="00BC3C9E">
        <w:rPr>
          <w:rFonts w:asciiTheme="majorHAnsi" w:hAnsiTheme="majorHAnsi" w:cstheme="majorHAnsi"/>
          <w:b/>
          <w:bCs/>
        </w:rPr>
        <w:t>Filial, sucursal ou agência de sociedade simples ou empresária:</w:t>
      </w:r>
      <w:r w:rsidRPr="00BC3C9E">
        <w:rPr>
          <w:rFonts w:asciiTheme="majorHAnsi" w:hAnsiTheme="majorHAnsi" w:cstheme="majorHAnsi"/>
        </w:rPr>
        <w:t xml:space="preserve"> inscrição do ato constitutivo da filial, sucursal ou agência da sociedade simples ou empresária, respectivamente, </w:t>
      </w:r>
      <w:r w:rsidRPr="00BC3C9E">
        <w:rPr>
          <w:rFonts w:asciiTheme="majorHAnsi" w:hAnsiTheme="majorHAnsi" w:cstheme="majorHAnsi"/>
        </w:rPr>
        <w:lastRenderedPageBreak/>
        <w:t xml:space="preserve">no Registro Civil das Pessoas Jurídicas ou no Registro Público de Empresas </w:t>
      </w:r>
      <w:bookmarkStart w:id="7" w:name="_Int_ySfCXwr4"/>
      <w:r w:rsidRPr="00BC3C9E">
        <w:rPr>
          <w:rFonts w:asciiTheme="majorHAnsi" w:hAnsiTheme="majorHAnsi" w:cstheme="majorHAnsi"/>
        </w:rPr>
        <w:t>Mercantis onde</w:t>
      </w:r>
      <w:bookmarkEnd w:id="7"/>
      <w:r w:rsidRPr="00BC3C9E">
        <w:rPr>
          <w:rFonts w:asciiTheme="majorHAnsi" w:hAnsiTheme="majorHAnsi" w:cstheme="majorHAnsi"/>
        </w:rPr>
        <w:t xml:space="preserve"> opera, com averbação no Registro onde tem sede a matriz</w:t>
      </w:r>
    </w:p>
    <w:p w14:paraId="12CEA70D" w14:textId="77777777" w:rsidR="00AB1B43" w:rsidRPr="00BC3C9E" w:rsidRDefault="00AB1B43" w:rsidP="00AB1B43">
      <w:pPr>
        <w:pStyle w:val="Nivel2"/>
        <w:rPr>
          <w:rFonts w:asciiTheme="majorHAnsi" w:hAnsiTheme="majorHAnsi" w:cstheme="majorHAnsi"/>
        </w:rPr>
      </w:pPr>
      <w:r w:rsidRPr="00BC3C9E">
        <w:rPr>
          <w:rFonts w:asciiTheme="majorHAnsi" w:hAnsiTheme="majorHAnsi" w:cstheme="majorHAnsi"/>
          <w:b/>
          <w:bCs/>
        </w:rPr>
        <w:t>Sociedade cooperativa:</w:t>
      </w:r>
      <w:r w:rsidRPr="00BC3C9E">
        <w:rPr>
          <w:rFonts w:asciiTheme="majorHAnsi" w:hAnsiTheme="majorHAnsi" w:cstheme="majorHAnsi"/>
        </w:rPr>
        <w:t xml:space="preserve"> ata de fundação e estatuto social, com a ata da assembleia que o aprovou, devidamente arquivado na Junta Comercial ou inscrito no Registro Civil das Pessoas Jurídicas da respectiva sede, além do registro de que trata o </w:t>
      </w:r>
      <w:hyperlink r:id="rId28" w:anchor="art107" w:history="1">
        <w:r w:rsidRPr="00BC3C9E">
          <w:rPr>
            <w:rStyle w:val="Hyperlink"/>
            <w:rFonts w:asciiTheme="majorHAnsi" w:hAnsiTheme="majorHAnsi" w:cstheme="majorHAnsi"/>
            <w:color w:val="auto"/>
          </w:rPr>
          <w:t>art. 107 da Lei nº 5.764, de 16 de dezembro 1971</w:t>
        </w:r>
      </w:hyperlink>
      <w:r w:rsidRPr="00BC3C9E">
        <w:rPr>
          <w:rFonts w:asciiTheme="majorHAnsi" w:hAnsiTheme="majorHAnsi" w:cstheme="majorHAnsi"/>
          <w:color w:val="auto"/>
        </w:rPr>
        <w:t>.</w:t>
      </w:r>
    </w:p>
    <w:p w14:paraId="1CEB4822" w14:textId="77777777" w:rsidR="00AB1B43" w:rsidRPr="00BC3C9E" w:rsidRDefault="00AB1B43" w:rsidP="00AB1B43">
      <w:pPr>
        <w:pStyle w:val="Nivel2"/>
        <w:rPr>
          <w:rFonts w:asciiTheme="majorHAnsi" w:hAnsiTheme="majorHAnsi" w:cstheme="majorHAnsi"/>
        </w:rPr>
      </w:pPr>
      <w:r w:rsidRPr="00BC3C9E">
        <w:rPr>
          <w:rFonts w:asciiTheme="majorHAnsi" w:hAnsiTheme="majorHAnsi" w:cstheme="majorHAnsi"/>
          <w:b/>
          <w:bCs/>
        </w:rPr>
        <w:t>Agricultor familiar:</w:t>
      </w:r>
      <w:r w:rsidRPr="00BC3C9E">
        <w:rPr>
          <w:rFonts w:asciiTheme="majorHAnsi" w:hAnsiTheme="majorHAnsi" w:cstheme="majorHAnsi"/>
        </w:rPr>
        <w:t xml:space="preserve"> Declaração de Aptidão ao Pronaf – DAP ou DAP-P válida, ou, ainda, outros documentos definidos pela Secretaria Especial de Agricultura Familiar e do Desenvolvimento Agrário, nos termos do</w:t>
      </w:r>
      <w:hyperlink r:id="rId29" w:anchor="art4§2" w:history="1">
        <w:r w:rsidRPr="00BC3C9E">
          <w:rPr>
            <w:rStyle w:val="Hyperlink"/>
            <w:rFonts w:asciiTheme="majorHAnsi" w:hAnsiTheme="majorHAnsi" w:cstheme="majorHAnsi"/>
            <w:color w:val="auto"/>
          </w:rPr>
          <w:t xml:space="preserve"> art. 4º, §2º do Decreto nº 10.880, de 2 de dezembro de 2021</w:t>
        </w:r>
      </w:hyperlink>
      <w:r w:rsidRPr="00BC3C9E">
        <w:rPr>
          <w:rFonts w:asciiTheme="majorHAnsi" w:hAnsiTheme="majorHAnsi" w:cstheme="majorHAnsi"/>
          <w:color w:val="auto"/>
        </w:rPr>
        <w:t>.</w:t>
      </w:r>
    </w:p>
    <w:p w14:paraId="093B12DA" w14:textId="77777777" w:rsidR="00AB1B43" w:rsidRPr="00BC3C9E" w:rsidRDefault="00AB1B43" w:rsidP="00AB1B43">
      <w:pPr>
        <w:pStyle w:val="Nivel2"/>
        <w:rPr>
          <w:rFonts w:asciiTheme="majorHAnsi" w:hAnsiTheme="majorHAnsi" w:cstheme="majorHAnsi"/>
        </w:rPr>
      </w:pPr>
      <w:r w:rsidRPr="00BC3C9E">
        <w:rPr>
          <w:rFonts w:asciiTheme="majorHAnsi" w:hAnsiTheme="majorHAnsi" w:cstheme="majorHAnsi"/>
          <w:b/>
          <w:bCs/>
        </w:rPr>
        <w:t>Produtor Rural:</w:t>
      </w:r>
      <w:r w:rsidRPr="00BC3C9E">
        <w:rPr>
          <w:rFonts w:asciiTheme="majorHAnsi" w:hAnsiTheme="majorHAnsi" w:cstheme="majorHAnsi"/>
        </w:rPr>
        <w:t xml:space="preserve"> matrícula no Cadastro Específico do INSS – CEI, que comprove a qualificação como produtor rural pessoa física, nos termos da</w:t>
      </w:r>
      <w:r w:rsidRPr="00BC3C9E">
        <w:rPr>
          <w:rFonts w:asciiTheme="majorHAnsi" w:hAnsiTheme="majorHAnsi" w:cstheme="majorHAnsi"/>
          <w:color w:val="auto"/>
        </w:rPr>
        <w:t xml:space="preserve"> </w:t>
      </w:r>
      <w:hyperlink r:id="rId30" w:history="1">
        <w:r w:rsidRPr="00BC3C9E">
          <w:rPr>
            <w:rStyle w:val="Hyperlink"/>
            <w:rFonts w:asciiTheme="majorHAnsi" w:hAnsiTheme="majorHAnsi" w:cstheme="majorHAnsi"/>
            <w:color w:val="auto"/>
          </w:rPr>
          <w:t>Instrução Normativa RFB n. 971, de 13 de novembro de 2009</w:t>
        </w:r>
      </w:hyperlink>
      <w:r w:rsidRPr="00BC3C9E">
        <w:rPr>
          <w:rFonts w:asciiTheme="majorHAnsi" w:hAnsiTheme="majorHAnsi" w:cstheme="majorHAnsi"/>
          <w:color w:val="auto"/>
        </w:rPr>
        <w:t xml:space="preserve"> (</w:t>
      </w:r>
      <w:proofErr w:type="spellStart"/>
      <w:r w:rsidRPr="00BC3C9E">
        <w:rPr>
          <w:rFonts w:asciiTheme="majorHAnsi" w:hAnsiTheme="majorHAnsi" w:cstheme="majorHAnsi"/>
          <w:color w:val="auto"/>
        </w:rPr>
        <w:t>arts</w:t>
      </w:r>
      <w:proofErr w:type="spellEnd"/>
      <w:r w:rsidRPr="00BC3C9E">
        <w:rPr>
          <w:rFonts w:asciiTheme="majorHAnsi" w:hAnsiTheme="majorHAnsi" w:cstheme="majorHAnsi"/>
          <w:color w:val="auto"/>
        </w:rPr>
        <w:t>. 17 a 19 e 165).</w:t>
      </w:r>
    </w:p>
    <w:p w14:paraId="002CC111" w14:textId="77777777" w:rsidR="00AB1B43" w:rsidRPr="00BC3C9E" w:rsidRDefault="00AB1B43" w:rsidP="00AB1B43">
      <w:pPr>
        <w:pStyle w:val="Nivel2"/>
        <w:rPr>
          <w:rFonts w:asciiTheme="majorHAnsi" w:hAnsiTheme="majorHAnsi" w:cstheme="majorHAnsi"/>
        </w:rPr>
      </w:pPr>
      <w:r w:rsidRPr="00BC3C9E">
        <w:rPr>
          <w:rFonts w:asciiTheme="majorHAnsi" w:hAnsiTheme="majorHAnsi" w:cstheme="majorHAnsi"/>
        </w:rPr>
        <w:t>Os documentos apresentados deverão estar acompanhados de todas as alterações ou da consolidação respectiva.</w:t>
      </w:r>
    </w:p>
    <w:p w14:paraId="4FF752AF" w14:textId="77777777" w:rsidR="00AB1B43" w:rsidRPr="00BC3C9E" w:rsidRDefault="00AB1B43" w:rsidP="00AB1B43">
      <w:pPr>
        <w:pStyle w:val="Nvel1-SemNumPreto"/>
        <w:rPr>
          <w:rFonts w:asciiTheme="majorHAnsi" w:hAnsiTheme="majorHAnsi" w:cstheme="majorHAnsi"/>
        </w:rPr>
      </w:pPr>
      <w:r w:rsidRPr="00BC3C9E">
        <w:rPr>
          <w:rFonts w:asciiTheme="majorHAnsi" w:hAnsiTheme="majorHAnsi" w:cstheme="majorHAnsi"/>
        </w:rPr>
        <w:t>Habilitação fiscal, social e trabalhista</w:t>
      </w:r>
    </w:p>
    <w:p w14:paraId="5E2BF58A" w14:textId="77777777" w:rsidR="00AB1B43" w:rsidRPr="00BC3C9E" w:rsidRDefault="00AB1B43" w:rsidP="00AB1B43">
      <w:pPr>
        <w:pStyle w:val="Nivel2"/>
        <w:rPr>
          <w:rFonts w:asciiTheme="majorHAnsi" w:hAnsiTheme="majorHAnsi" w:cstheme="majorHAnsi"/>
        </w:rPr>
      </w:pPr>
      <w:r w:rsidRPr="00BC3C9E">
        <w:rPr>
          <w:rFonts w:asciiTheme="majorHAnsi" w:hAnsiTheme="majorHAnsi" w:cstheme="majorHAnsi"/>
        </w:rPr>
        <w:t>Prova de inscrição no Cadastro Nacional de Pessoas Jurídicas ou no Cadastro de Pessoas Físicas, conforme o caso;</w:t>
      </w:r>
    </w:p>
    <w:p w14:paraId="5777A1EC" w14:textId="77777777" w:rsidR="00AB1B43" w:rsidRPr="00BC3C9E" w:rsidRDefault="00AB1B43" w:rsidP="00AB1B43">
      <w:pPr>
        <w:pStyle w:val="Nivel2"/>
        <w:rPr>
          <w:rFonts w:asciiTheme="majorHAnsi" w:hAnsiTheme="majorHAnsi" w:cstheme="majorHAnsi"/>
        </w:rPr>
      </w:pPr>
      <w:r w:rsidRPr="00BC3C9E">
        <w:rPr>
          <w:rFonts w:asciiTheme="majorHAnsi" w:hAnsiTheme="majorHAnsi" w:cstheme="majorHAnsi"/>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238BBF11" w14:textId="77777777" w:rsidR="00AB1B43" w:rsidRPr="00BC3C9E" w:rsidRDefault="00AB1B43" w:rsidP="00AB1B43">
      <w:pPr>
        <w:pStyle w:val="Nivel2"/>
        <w:rPr>
          <w:rFonts w:asciiTheme="majorHAnsi" w:hAnsiTheme="majorHAnsi" w:cstheme="majorHAnsi"/>
        </w:rPr>
      </w:pPr>
      <w:r w:rsidRPr="00BC3C9E">
        <w:rPr>
          <w:rFonts w:asciiTheme="majorHAnsi" w:hAnsiTheme="majorHAnsi" w:cstheme="majorHAnsi"/>
        </w:rPr>
        <w:t>Prova de regularidade com o Fundo de Garantia do Tempo de Serviço (FGTS);</w:t>
      </w:r>
    </w:p>
    <w:p w14:paraId="432DAAF8" w14:textId="77777777" w:rsidR="00AB1B43" w:rsidRPr="00BC3C9E" w:rsidRDefault="00AB1B43" w:rsidP="00AB1B43">
      <w:pPr>
        <w:pStyle w:val="Nivel2"/>
        <w:rPr>
          <w:rFonts w:asciiTheme="majorHAnsi" w:hAnsiTheme="majorHAnsi" w:cstheme="majorHAnsi"/>
          <w:color w:val="auto"/>
        </w:rPr>
      </w:pPr>
      <w:r w:rsidRPr="00BC3C9E">
        <w:rPr>
          <w:rFonts w:asciiTheme="majorHAnsi" w:hAnsiTheme="majorHAnsi" w:cstheme="majorHAnsi"/>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4A04C3FC" w14:textId="0A11E3E1" w:rsidR="00AB1B43" w:rsidRPr="00BC3C9E" w:rsidRDefault="00AB1B43" w:rsidP="00AB1B43">
      <w:pPr>
        <w:pStyle w:val="Nivel2"/>
        <w:rPr>
          <w:rFonts w:asciiTheme="majorHAnsi" w:hAnsiTheme="majorHAnsi" w:cstheme="majorHAnsi"/>
          <w:color w:val="auto"/>
        </w:rPr>
      </w:pPr>
      <w:r w:rsidRPr="00BC3C9E">
        <w:rPr>
          <w:rFonts w:asciiTheme="majorHAnsi" w:hAnsiTheme="majorHAnsi" w:cstheme="majorHAnsi"/>
          <w:color w:val="auto"/>
        </w:rPr>
        <w:t xml:space="preserve">Prova de inscrição no cadastro de contribuintes </w:t>
      </w:r>
      <w:r w:rsidRPr="00BC3C9E">
        <w:rPr>
          <w:rFonts w:asciiTheme="majorHAnsi" w:hAnsiTheme="majorHAnsi" w:cstheme="majorHAnsi"/>
          <w:i/>
          <w:iCs/>
          <w:color w:val="auto"/>
        </w:rPr>
        <w:t>Estadual/Distrital</w:t>
      </w:r>
      <w:r w:rsidRPr="00BC3C9E">
        <w:rPr>
          <w:rFonts w:asciiTheme="majorHAnsi" w:hAnsiTheme="majorHAnsi" w:cstheme="majorHAnsi"/>
          <w:color w:val="auto"/>
        </w:rPr>
        <w:t xml:space="preserve"> relativo ao domicílio ou sede do fornecedor, pertinente ao seu ramo de atividade e compatível com o objeto contratual; </w:t>
      </w:r>
    </w:p>
    <w:p w14:paraId="33DF76DC" w14:textId="2DE5C7E3" w:rsidR="00AB1B43" w:rsidRPr="00BC3C9E" w:rsidRDefault="00AB1B43" w:rsidP="00AB1B43">
      <w:pPr>
        <w:pStyle w:val="Nivel2"/>
        <w:rPr>
          <w:rFonts w:asciiTheme="majorHAnsi" w:hAnsiTheme="majorHAnsi" w:cstheme="majorHAnsi"/>
          <w:color w:val="auto"/>
        </w:rPr>
      </w:pPr>
      <w:r w:rsidRPr="00BC3C9E">
        <w:rPr>
          <w:rFonts w:asciiTheme="majorHAnsi" w:hAnsiTheme="majorHAnsi" w:cstheme="majorHAnsi"/>
          <w:color w:val="auto"/>
        </w:rPr>
        <w:t xml:space="preserve">Prova de regularidade com a Fazenda </w:t>
      </w:r>
      <w:r w:rsidRPr="00BC3C9E">
        <w:rPr>
          <w:rFonts w:asciiTheme="majorHAnsi" w:hAnsiTheme="majorHAnsi" w:cstheme="majorHAnsi"/>
          <w:i/>
          <w:iCs/>
          <w:color w:val="auto"/>
        </w:rPr>
        <w:t xml:space="preserve">Estadual/Distrital </w:t>
      </w:r>
      <w:r w:rsidRPr="00BC3C9E">
        <w:rPr>
          <w:rFonts w:asciiTheme="majorHAnsi" w:hAnsiTheme="majorHAnsi" w:cstheme="majorHAnsi"/>
          <w:color w:val="auto"/>
        </w:rPr>
        <w:t>do domicílio ou sede do fornecedor, relativa à atividade em cujo exercício contrata ou concorre;</w:t>
      </w:r>
    </w:p>
    <w:p w14:paraId="1EDFA75F" w14:textId="124B5658" w:rsidR="00AB1B43" w:rsidRPr="00BC3C9E" w:rsidRDefault="00AB1B43" w:rsidP="00AB1B43">
      <w:pPr>
        <w:pStyle w:val="Nivel2"/>
        <w:rPr>
          <w:rFonts w:asciiTheme="majorHAnsi" w:hAnsiTheme="majorHAnsi" w:cstheme="majorHAnsi"/>
        </w:rPr>
      </w:pPr>
      <w:r w:rsidRPr="00BC3C9E">
        <w:rPr>
          <w:rFonts w:asciiTheme="majorHAnsi" w:hAnsiTheme="majorHAnsi" w:cstheme="majorHAnsi"/>
          <w:color w:val="auto"/>
        </w:rPr>
        <w:t xml:space="preserve">Caso o fornecedor seja considerado isento dos tributos </w:t>
      </w:r>
      <w:r w:rsidRPr="00BC3C9E">
        <w:rPr>
          <w:rFonts w:asciiTheme="majorHAnsi" w:hAnsiTheme="majorHAnsi" w:cstheme="majorHAnsi"/>
          <w:i/>
          <w:iCs/>
          <w:color w:val="auto"/>
        </w:rPr>
        <w:t>Estadual/Distrital</w:t>
      </w:r>
      <w:r w:rsidR="008E4C72" w:rsidRPr="00BC3C9E">
        <w:rPr>
          <w:rFonts w:asciiTheme="majorHAnsi" w:hAnsiTheme="majorHAnsi" w:cstheme="majorHAnsi"/>
          <w:i/>
          <w:iCs/>
          <w:color w:val="auto"/>
        </w:rPr>
        <w:t xml:space="preserve"> </w:t>
      </w:r>
      <w:r w:rsidRPr="00BC3C9E">
        <w:rPr>
          <w:rFonts w:asciiTheme="majorHAnsi" w:hAnsiTheme="majorHAnsi" w:cstheme="majorHAnsi"/>
          <w:color w:val="auto"/>
        </w:rPr>
        <w:t xml:space="preserve">relacionados ao objeto contratual, deverá comprovar tal condição mediante </w:t>
      </w:r>
      <w:r w:rsidRPr="00BC3C9E">
        <w:rPr>
          <w:rFonts w:asciiTheme="majorHAnsi" w:hAnsiTheme="majorHAnsi" w:cstheme="majorHAnsi"/>
        </w:rPr>
        <w:t>a apresentação de declaração da Fazenda respectiva do seu domicílio ou sede, ou outra equivalente, na forma da lei.</w:t>
      </w:r>
    </w:p>
    <w:p w14:paraId="0524AC00" w14:textId="77777777" w:rsidR="00AB1B43" w:rsidRPr="00BC3C9E" w:rsidRDefault="00AB1B43" w:rsidP="00AB1B43">
      <w:pPr>
        <w:pStyle w:val="Nivel2"/>
        <w:rPr>
          <w:rFonts w:asciiTheme="majorHAnsi" w:hAnsiTheme="majorHAnsi" w:cstheme="majorHAnsi"/>
        </w:rPr>
      </w:pPr>
      <w:r w:rsidRPr="00BC3C9E">
        <w:rPr>
          <w:rFonts w:asciiTheme="majorHAnsi" w:hAnsiTheme="majorHAnsi" w:cstheme="majorHAnsi"/>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6AE73039" w14:textId="77777777" w:rsidR="00AB1B43" w:rsidRPr="00BC3C9E" w:rsidRDefault="00AB1B43" w:rsidP="00AB1B43">
      <w:pPr>
        <w:pStyle w:val="Nvel1-SemNumPreto"/>
        <w:rPr>
          <w:rFonts w:asciiTheme="majorHAnsi" w:hAnsiTheme="majorHAnsi" w:cstheme="majorHAnsi"/>
        </w:rPr>
      </w:pPr>
      <w:r w:rsidRPr="00BC3C9E">
        <w:rPr>
          <w:rFonts w:asciiTheme="majorHAnsi" w:hAnsiTheme="majorHAnsi" w:cstheme="majorHAnsi"/>
        </w:rPr>
        <w:lastRenderedPageBreak/>
        <w:t>Qualificação Econômico-Financeira</w:t>
      </w:r>
    </w:p>
    <w:p w14:paraId="4231EBB3" w14:textId="77777777" w:rsidR="00AB1B43" w:rsidRPr="00BC3C9E" w:rsidRDefault="00AB1B43" w:rsidP="00AB1B43">
      <w:pPr>
        <w:pStyle w:val="Nivel2"/>
        <w:rPr>
          <w:rFonts w:asciiTheme="majorHAnsi" w:hAnsiTheme="majorHAnsi" w:cstheme="majorHAnsi"/>
        </w:rPr>
      </w:pPr>
      <w:r w:rsidRPr="00BC3C9E">
        <w:rPr>
          <w:rFonts w:asciiTheme="majorHAnsi" w:hAnsiTheme="majorHAnsi" w:cstheme="majorHAnsi"/>
        </w:rPr>
        <w:t xml:space="preserve">Certidão negativa de insolvência civil expedida pelo distribuidor do domicílio ou sede do licitante, caso se trate de pessoa física, desde que admitida a sua participação na licitação </w:t>
      </w:r>
      <w:r w:rsidRPr="00BC3C9E">
        <w:rPr>
          <w:rFonts w:asciiTheme="majorHAnsi" w:hAnsiTheme="majorHAnsi" w:cstheme="majorHAnsi"/>
          <w:color w:val="auto"/>
        </w:rPr>
        <w:t>(</w:t>
      </w:r>
      <w:hyperlink r:id="rId31" w:anchor="art5" w:history="1">
        <w:r w:rsidRPr="00BC3C9E">
          <w:rPr>
            <w:rStyle w:val="Hyperlink"/>
            <w:rFonts w:asciiTheme="majorHAnsi" w:hAnsiTheme="majorHAnsi" w:cstheme="majorHAnsi"/>
            <w:color w:val="auto"/>
          </w:rPr>
          <w:t>art. 5º, inciso II, alínea “c”, da Instrução Normativa Seges/ME nº 116, de 2021</w:t>
        </w:r>
      </w:hyperlink>
      <w:r w:rsidRPr="00BC3C9E">
        <w:rPr>
          <w:rFonts w:asciiTheme="majorHAnsi" w:hAnsiTheme="majorHAnsi" w:cstheme="majorHAnsi"/>
          <w:color w:val="auto"/>
        </w:rPr>
        <w:t xml:space="preserve">), </w:t>
      </w:r>
      <w:r w:rsidRPr="00BC3C9E">
        <w:rPr>
          <w:rFonts w:asciiTheme="majorHAnsi" w:hAnsiTheme="majorHAnsi" w:cstheme="majorHAnsi"/>
        </w:rPr>
        <w:t xml:space="preserve">ou de sociedade simples; </w:t>
      </w:r>
    </w:p>
    <w:p w14:paraId="102C0893" w14:textId="77777777" w:rsidR="00AB1B43" w:rsidRPr="00BC3C9E" w:rsidRDefault="00AB1B43" w:rsidP="00AB1B43">
      <w:pPr>
        <w:pStyle w:val="Nivel2"/>
        <w:rPr>
          <w:rFonts w:asciiTheme="majorHAnsi" w:hAnsiTheme="majorHAnsi" w:cstheme="majorHAnsi"/>
        </w:rPr>
      </w:pPr>
      <w:r w:rsidRPr="00BC3C9E">
        <w:rPr>
          <w:rFonts w:asciiTheme="majorHAnsi" w:hAnsiTheme="majorHAnsi" w:cstheme="majorHAnsi"/>
        </w:rPr>
        <w:t xml:space="preserve">Certidão negativa de falência expedida pelo distribuidor da sede do fornecedor - </w:t>
      </w:r>
      <w:hyperlink r:id="rId32" w:anchor="art69" w:history="1">
        <w:r w:rsidRPr="00BC3C9E">
          <w:rPr>
            <w:rStyle w:val="Hyperlink"/>
            <w:rFonts w:asciiTheme="majorHAnsi" w:hAnsiTheme="majorHAnsi" w:cstheme="majorHAnsi"/>
            <w:color w:val="auto"/>
          </w:rPr>
          <w:t>Lei nº 14.133, de 2021, art. 69, caput, inciso II</w:t>
        </w:r>
      </w:hyperlink>
      <w:r w:rsidRPr="00BC3C9E">
        <w:rPr>
          <w:rFonts w:asciiTheme="majorHAnsi" w:hAnsiTheme="majorHAnsi" w:cstheme="majorHAnsi"/>
          <w:color w:val="auto"/>
        </w:rPr>
        <w:t>);</w:t>
      </w:r>
    </w:p>
    <w:p w14:paraId="04519B04" w14:textId="77777777" w:rsidR="00AB1B43" w:rsidRPr="00BC3C9E" w:rsidRDefault="00AB1B43" w:rsidP="00AB1B43">
      <w:pPr>
        <w:pStyle w:val="Nivel2"/>
        <w:rPr>
          <w:rFonts w:asciiTheme="majorHAnsi" w:hAnsiTheme="majorHAnsi" w:cstheme="majorHAnsi"/>
        </w:rPr>
      </w:pPr>
      <w:r w:rsidRPr="00BC3C9E">
        <w:rPr>
          <w:rFonts w:asciiTheme="majorHAnsi" w:hAnsiTheme="majorHAnsi" w:cstheme="majorHAnsi"/>
        </w:rPr>
        <w:t>Balanço patrimonial, demonstração de resultado de exercício e demais demonstrações contábeis dos 2 (dois) últimos exercícios sociais, comprovando;</w:t>
      </w:r>
    </w:p>
    <w:p w14:paraId="49B490FD" w14:textId="77777777" w:rsidR="00AB1B43" w:rsidRPr="00BC3C9E" w:rsidRDefault="00AB1B43" w:rsidP="00AB1B43">
      <w:pPr>
        <w:pStyle w:val="Nivel3"/>
        <w:rPr>
          <w:rFonts w:asciiTheme="majorHAnsi" w:hAnsiTheme="majorHAnsi" w:cstheme="majorHAnsi"/>
          <w:sz w:val="22"/>
          <w:szCs w:val="22"/>
        </w:rPr>
      </w:pPr>
      <w:r w:rsidRPr="00BC3C9E">
        <w:rPr>
          <w:rFonts w:asciiTheme="majorHAnsi" w:hAnsiTheme="majorHAnsi" w:cstheme="majorHAnsi"/>
          <w:sz w:val="22"/>
          <w:szCs w:val="22"/>
        </w:rPr>
        <w:t>índices de Liquidez Geral (LG), Liquidez Corrente (LC), e Solvência Geral (SG) superiores a 1 (um);</w:t>
      </w:r>
    </w:p>
    <w:p w14:paraId="2F2B1E04" w14:textId="77777777" w:rsidR="00AB1B43" w:rsidRPr="00BC3C9E" w:rsidRDefault="00AB1B43" w:rsidP="00AB1B43">
      <w:pPr>
        <w:pStyle w:val="Nivel3"/>
        <w:rPr>
          <w:rFonts w:asciiTheme="majorHAnsi" w:hAnsiTheme="majorHAnsi" w:cstheme="majorHAnsi"/>
          <w:sz w:val="22"/>
          <w:szCs w:val="22"/>
        </w:rPr>
      </w:pPr>
      <w:r w:rsidRPr="00BC3C9E">
        <w:rPr>
          <w:rFonts w:asciiTheme="majorHAnsi" w:hAnsiTheme="majorHAnsi" w:cstheme="majorHAnsi"/>
          <w:sz w:val="22"/>
          <w:szCs w:val="22"/>
        </w:rPr>
        <w:t>As empresas criadas no exercício financeiro da licitação deverão atender a todas as exigências da habilitação e poderão substituir os demonstrativos contábeis pelo balanço de abertura.</w:t>
      </w:r>
    </w:p>
    <w:p w14:paraId="242B4CB5" w14:textId="77777777" w:rsidR="00AB1B43" w:rsidRPr="00BC3C9E" w:rsidRDefault="00AB1B43" w:rsidP="00AB1B43">
      <w:pPr>
        <w:pStyle w:val="Nivel3"/>
        <w:rPr>
          <w:rFonts w:asciiTheme="majorHAnsi" w:hAnsiTheme="majorHAnsi" w:cstheme="majorHAnsi"/>
          <w:sz w:val="22"/>
          <w:szCs w:val="22"/>
        </w:rPr>
      </w:pPr>
      <w:r w:rsidRPr="00BC3C9E">
        <w:rPr>
          <w:rFonts w:asciiTheme="majorHAnsi" w:hAnsiTheme="majorHAnsi" w:cstheme="majorHAnsi"/>
          <w:sz w:val="22"/>
          <w:szCs w:val="22"/>
        </w:rPr>
        <w:t>Os documentos referidos acima limitar-se-ão ao último exercício no caso de a pessoa jurídica ter sido constituída há menos de 2 (dois) anos;</w:t>
      </w:r>
    </w:p>
    <w:p w14:paraId="2C2A79A5" w14:textId="77777777" w:rsidR="00AB1B43" w:rsidRPr="00BC3C9E" w:rsidRDefault="00AB1B43" w:rsidP="00AB1B43">
      <w:pPr>
        <w:pStyle w:val="Nivel3"/>
        <w:rPr>
          <w:rFonts w:asciiTheme="majorHAnsi" w:hAnsiTheme="majorHAnsi" w:cstheme="majorHAnsi"/>
          <w:sz w:val="22"/>
          <w:szCs w:val="22"/>
        </w:rPr>
      </w:pPr>
      <w:r w:rsidRPr="00BC3C9E">
        <w:rPr>
          <w:rFonts w:asciiTheme="majorHAnsi" w:hAnsiTheme="majorHAnsi" w:cstheme="majorHAnsi"/>
          <w:sz w:val="22"/>
          <w:szCs w:val="22"/>
        </w:rPr>
        <w:t xml:space="preserve">Os documentos referidos acima deverão ser exigidos com base no limite definido pela Receita Federal do Brasil para transmissão da Escrituração Contábil Digital - ECD ao </w:t>
      </w:r>
      <w:proofErr w:type="spellStart"/>
      <w:r w:rsidRPr="00BC3C9E">
        <w:rPr>
          <w:rFonts w:asciiTheme="majorHAnsi" w:hAnsiTheme="majorHAnsi" w:cstheme="majorHAnsi"/>
          <w:sz w:val="22"/>
          <w:szCs w:val="22"/>
        </w:rPr>
        <w:t>Sped</w:t>
      </w:r>
      <w:proofErr w:type="spellEnd"/>
      <w:r w:rsidRPr="00BC3C9E">
        <w:rPr>
          <w:rFonts w:asciiTheme="majorHAnsi" w:hAnsiTheme="majorHAnsi" w:cstheme="majorHAnsi"/>
          <w:sz w:val="22"/>
          <w:szCs w:val="22"/>
        </w:rPr>
        <w:t>.</w:t>
      </w:r>
    </w:p>
    <w:p w14:paraId="74898A20" w14:textId="4F0AC486" w:rsidR="00AB1B43" w:rsidRPr="00BC3C9E" w:rsidRDefault="00AB1B43" w:rsidP="00AB1B43">
      <w:pPr>
        <w:pStyle w:val="Nivel2"/>
        <w:rPr>
          <w:rFonts w:asciiTheme="majorHAnsi" w:hAnsiTheme="majorHAnsi" w:cstheme="majorHAnsi"/>
        </w:rPr>
      </w:pPr>
      <w:r w:rsidRPr="00BC3C9E">
        <w:rPr>
          <w:rFonts w:asciiTheme="majorHAnsi" w:hAnsiTheme="majorHAnsi" w:cstheme="majorHAnsi"/>
        </w:rPr>
        <w:t xml:space="preserve">Caso a </w:t>
      </w:r>
      <w:r w:rsidRPr="00BC3C9E">
        <w:rPr>
          <w:rFonts w:asciiTheme="majorHAnsi" w:hAnsiTheme="majorHAnsi" w:cstheme="majorHAnsi"/>
          <w:color w:val="auto"/>
        </w:rPr>
        <w:t xml:space="preserve">empresa licitante apresente resultado inferior ou igual a 1 (um) em qualquer dos índices de Liquidez Geral (LG), Solvência Geral (SG) e Liquidez Corrente (LC), será exigido para fins de habilitação patrimônio líquido mínimo de </w:t>
      </w:r>
      <w:r w:rsidR="00B34144" w:rsidRPr="00BC3C9E">
        <w:rPr>
          <w:rFonts w:asciiTheme="majorHAnsi" w:hAnsiTheme="majorHAnsi" w:cstheme="majorHAnsi"/>
          <w:color w:val="auto"/>
        </w:rPr>
        <w:t>10</w:t>
      </w:r>
      <w:r w:rsidRPr="00BC3C9E">
        <w:rPr>
          <w:rFonts w:asciiTheme="majorHAnsi" w:hAnsiTheme="majorHAnsi" w:cstheme="majorHAnsi"/>
          <w:color w:val="auto"/>
        </w:rPr>
        <w:t>%</w:t>
      </w:r>
      <w:r w:rsidR="00B34144" w:rsidRPr="00BC3C9E">
        <w:rPr>
          <w:rFonts w:asciiTheme="majorHAnsi" w:hAnsiTheme="majorHAnsi" w:cstheme="majorHAnsi"/>
          <w:color w:val="auto"/>
        </w:rPr>
        <w:t xml:space="preserve"> </w:t>
      </w:r>
      <w:r w:rsidRPr="00BC3C9E">
        <w:rPr>
          <w:rFonts w:asciiTheme="majorHAnsi" w:hAnsiTheme="majorHAnsi" w:cstheme="majorHAnsi"/>
          <w:color w:val="auto"/>
        </w:rPr>
        <w:t>do valor total estimado da contratação.</w:t>
      </w:r>
    </w:p>
    <w:p w14:paraId="5B84F000" w14:textId="77777777" w:rsidR="00AB1B43" w:rsidRPr="00BC3C9E" w:rsidRDefault="00AB1B43" w:rsidP="00AB1B43">
      <w:pPr>
        <w:pStyle w:val="Nivel2"/>
        <w:rPr>
          <w:rFonts w:asciiTheme="majorHAnsi" w:hAnsiTheme="majorHAnsi" w:cstheme="majorHAnsi"/>
        </w:rPr>
      </w:pPr>
      <w:r w:rsidRPr="00BC3C9E">
        <w:rPr>
          <w:rFonts w:asciiTheme="majorHAnsi" w:hAnsiTheme="majorHAnsi" w:cstheme="majorHAnsi"/>
        </w:rPr>
        <w:t>As empresas criadas no exercício financeiro da licitação deverão atender a todas as exigências da habilitação e poderão substituir os demonstrativos contábeis pelo balanço de abertura. (Lei nº 14.133, de 2021, art. 65, §1º).</w:t>
      </w:r>
    </w:p>
    <w:p w14:paraId="15F80BF1" w14:textId="77777777" w:rsidR="00AB1B43" w:rsidRPr="00BC3C9E" w:rsidRDefault="00AB1B43" w:rsidP="00AB1B43">
      <w:pPr>
        <w:pStyle w:val="Nvel2-Red"/>
        <w:rPr>
          <w:rFonts w:asciiTheme="majorHAnsi" w:hAnsiTheme="majorHAnsi" w:cstheme="majorHAnsi"/>
          <w:i w:val="0"/>
          <w:iCs w:val="0"/>
          <w:color w:val="auto"/>
        </w:rPr>
      </w:pPr>
      <w:r w:rsidRPr="00BC3C9E">
        <w:rPr>
          <w:rFonts w:asciiTheme="majorHAnsi" w:hAnsiTheme="majorHAnsi" w:cstheme="majorHAnsi"/>
          <w:i w:val="0"/>
          <w:iCs w:val="0"/>
          <w:color w:val="auto"/>
        </w:rPr>
        <w:t>O atendimento dos índices econômicos previstos neste item deverá ser atestado mediante declaração assinada por profissional habilitado da área contábil, apresentada pelo fornecedor.</w:t>
      </w:r>
    </w:p>
    <w:p w14:paraId="4EF4969F" w14:textId="1BB13218" w:rsidR="00AB1B43" w:rsidRPr="00BC3C9E" w:rsidRDefault="00AB1B43" w:rsidP="00B34144">
      <w:pPr>
        <w:pStyle w:val="Nvel1-SemNumPreto"/>
        <w:rPr>
          <w:rFonts w:asciiTheme="majorHAnsi" w:hAnsiTheme="majorHAnsi" w:cstheme="majorHAnsi"/>
        </w:rPr>
      </w:pPr>
      <w:r w:rsidRPr="00BC3C9E">
        <w:rPr>
          <w:rFonts w:asciiTheme="majorHAnsi" w:hAnsiTheme="majorHAnsi" w:cstheme="majorHAnsi"/>
        </w:rPr>
        <w:t>Qualificação Técnica</w:t>
      </w:r>
    </w:p>
    <w:p w14:paraId="18432A7B" w14:textId="55F83E1B" w:rsidR="00AB1B43" w:rsidRPr="00BC3C9E" w:rsidRDefault="00AB1B43" w:rsidP="00AB1B43">
      <w:pPr>
        <w:pStyle w:val="Nvel2-Red"/>
        <w:rPr>
          <w:rFonts w:asciiTheme="majorHAnsi" w:hAnsiTheme="majorHAnsi" w:cstheme="majorHAnsi"/>
          <w:i w:val="0"/>
          <w:iCs w:val="0"/>
          <w:color w:val="auto"/>
        </w:rPr>
      </w:pPr>
      <w:r w:rsidRPr="00BC3C9E">
        <w:rPr>
          <w:rFonts w:asciiTheme="majorHAnsi" w:hAnsiTheme="majorHAnsi" w:cstheme="majorHAnsi"/>
          <w:i w:val="0"/>
          <w:iCs w:val="0"/>
          <w:color w:val="auto"/>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r w:rsidR="00CA2E0A" w:rsidRPr="00BC3C9E">
        <w:rPr>
          <w:rFonts w:asciiTheme="majorHAnsi" w:hAnsiTheme="majorHAnsi" w:cstheme="majorHAnsi"/>
          <w:i w:val="0"/>
          <w:iCs w:val="0"/>
          <w:color w:val="auto"/>
        </w:rPr>
        <w:t>.</w:t>
      </w:r>
    </w:p>
    <w:p w14:paraId="7D59A9EB" w14:textId="7B1FDEAA" w:rsidR="00CA2E0A" w:rsidRPr="00BC3C9E" w:rsidRDefault="00CA2E0A" w:rsidP="00CA2E0A">
      <w:pPr>
        <w:pStyle w:val="Nivel3"/>
        <w:rPr>
          <w:rFonts w:asciiTheme="majorHAnsi" w:hAnsiTheme="majorHAnsi" w:cstheme="majorHAnsi"/>
          <w:sz w:val="22"/>
          <w:szCs w:val="22"/>
        </w:rPr>
      </w:pPr>
      <w:r w:rsidRPr="00BC3C9E">
        <w:rPr>
          <w:rFonts w:asciiTheme="majorHAnsi" w:hAnsiTheme="majorHAnsi" w:cstheme="majorHAnsi"/>
          <w:sz w:val="22"/>
          <w:szCs w:val="22"/>
        </w:rPr>
        <w:t>Será admitida, para fins de comprovação de quantitativo mínimo, a apresentação e o somatório de diferentes atestados executados de forma concomitante;</w:t>
      </w:r>
    </w:p>
    <w:p w14:paraId="00F36A3A" w14:textId="130A7473" w:rsidR="00CA2E0A" w:rsidRPr="00BC3C9E" w:rsidRDefault="00CA2E0A" w:rsidP="00CA2E0A">
      <w:pPr>
        <w:pStyle w:val="Nivel3"/>
        <w:rPr>
          <w:rFonts w:asciiTheme="majorHAnsi" w:hAnsiTheme="majorHAnsi" w:cstheme="majorHAnsi"/>
          <w:sz w:val="22"/>
          <w:szCs w:val="22"/>
        </w:rPr>
      </w:pPr>
      <w:r w:rsidRPr="00BC3C9E">
        <w:rPr>
          <w:rFonts w:asciiTheme="majorHAnsi" w:hAnsiTheme="majorHAnsi" w:cstheme="majorHAnsi"/>
          <w:sz w:val="22"/>
          <w:szCs w:val="22"/>
        </w:rPr>
        <w:t>Os atestados de capacidade técnica poderão ser apresentados em nome da matriz ou da filial do fornecedor.</w:t>
      </w:r>
    </w:p>
    <w:p w14:paraId="2C0B13BE" w14:textId="77777777" w:rsidR="00AB1B43" w:rsidRPr="00BC3C9E" w:rsidRDefault="00AB1B43" w:rsidP="00AB1B43">
      <w:pPr>
        <w:pStyle w:val="Nivel2"/>
        <w:rPr>
          <w:rFonts w:asciiTheme="majorHAnsi" w:hAnsiTheme="majorHAnsi" w:cstheme="majorHAnsi"/>
        </w:rPr>
      </w:pPr>
      <w:r w:rsidRPr="00BC3C9E">
        <w:rPr>
          <w:rFonts w:asciiTheme="majorHAnsi" w:hAnsiTheme="majorHAnsi" w:cstheme="majorHAnsi"/>
        </w:rPr>
        <w:t>Caso admitida a participação de cooperativas, será exigida a seguinte documentação complementar:</w:t>
      </w:r>
    </w:p>
    <w:p w14:paraId="400123E9" w14:textId="77777777" w:rsidR="00AB1B43" w:rsidRPr="00BC3C9E" w:rsidRDefault="00AB1B43" w:rsidP="00AB1B43">
      <w:pPr>
        <w:pStyle w:val="Nivel3"/>
        <w:rPr>
          <w:rFonts w:asciiTheme="majorHAnsi" w:hAnsiTheme="majorHAnsi" w:cstheme="majorHAnsi"/>
          <w:sz w:val="22"/>
          <w:szCs w:val="22"/>
        </w:rPr>
      </w:pPr>
      <w:r w:rsidRPr="00BC3C9E">
        <w:rPr>
          <w:rFonts w:asciiTheme="majorHAnsi" w:hAnsiTheme="majorHAnsi" w:cstheme="majorHAnsi"/>
          <w:sz w:val="22"/>
          <w:szCs w:val="22"/>
        </w:rPr>
        <w:lastRenderedPageBreak/>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33" w:anchor="art4" w:history="1">
        <w:proofErr w:type="spellStart"/>
        <w:r w:rsidRPr="00BC3C9E">
          <w:rPr>
            <w:rStyle w:val="Hyperlink"/>
            <w:rFonts w:asciiTheme="majorHAnsi" w:hAnsiTheme="majorHAnsi" w:cstheme="majorHAnsi"/>
            <w:color w:val="auto"/>
            <w:sz w:val="22"/>
            <w:szCs w:val="22"/>
          </w:rPr>
          <w:t>arts</w:t>
        </w:r>
        <w:proofErr w:type="spellEnd"/>
        <w:r w:rsidRPr="00BC3C9E">
          <w:rPr>
            <w:rStyle w:val="Hyperlink"/>
            <w:rFonts w:asciiTheme="majorHAnsi" w:hAnsiTheme="majorHAnsi" w:cstheme="majorHAnsi"/>
            <w:color w:val="auto"/>
            <w:sz w:val="22"/>
            <w:szCs w:val="22"/>
          </w:rPr>
          <w:t>. 4º, inciso XI, 21, inciso I</w:t>
        </w:r>
      </w:hyperlink>
      <w:r w:rsidRPr="00BC3C9E">
        <w:rPr>
          <w:rFonts w:asciiTheme="majorHAnsi" w:hAnsiTheme="majorHAnsi" w:cstheme="majorHAnsi"/>
          <w:color w:val="auto"/>
          <w:sz w:val="22"/>
          <w:szCs w:val="22"/>
        </w:rPr>
        <w:t xml:space="preserve"> e </w:t>
      </w:r>
      <w:hyperlink r:id="rId34" w:anchor="art42" w:history="1">
        <w:r w:rsidRPr="00BC3C9E">
          <w:rPr>
            <w:rStyle w:val="Hyperlink"/>
            <w:rFonts w:asciiTheme="majorHAnsi" w:hAnsiTheme="majorHAnsi" w:cstheme="majorHAnsi"/>
            <w:color w:val="auto"/>
            <w:sz w:val="22"/>
            <w:szCs w:val="22"/>
          </w:rPr>
          <w:t>42, §§2º a 6º da Lei n. 5.764, de 1971</w:t>
        </w:r>
      </w:hyperlink>
      <w:r w:rsidRPr="00BC3C9E">
        <w:rPr>
          <w:rFonts w:asciiTheme="majorHAnsi" w:hAnsiTheme="majorHAnsi" w:cstheme="majorHAnsi"/>
          <w:color w:val="auto"/>
          <w:sz w:val="22"/>
          <w:szCs w:val="22"/>
        </w:rPr>
        <w:t>;</w:t>
      </w:r>
    </w:p>
    <w:p w14:paraId="06CB6ADA" w14:textId="77777777" w:rsidR="00AB1B43" w:rsidRPr="00BC3C9E" w:rsidRDefault="00AB1B43" w:rsidP="00AB1B43">
      <w:pPr>
        <w:pStyle w:val="Nivel3"/>
        <w:rPr>
          <w:rFonts w:asciiTheme="majorHAnsi" w:hAnsiTheme="majorHAnsi" w:cstheme="majorHAnsi"/>
          <w:sz w:val="22"/>
          <w:szCs w:val="22"/>
        </w:rPr>
      </w:pPr>
      <w:r w:rsidRPr="00BC3C9E">
        <w:rPr>
          <w:rFonts w:asciiTheme="majorHAnsi" w:hAnsiTheme="majorHAnsi" w:cstheme="majorHAnsi"/>
          <w:sz w:val="22"/>
          <w:szCs w:val="22"/>
        </w:rPr>
        <w:t>A declaração de regularidade de situação do contribuinte individual – DRSCI, para cada um dos cooperados indicados;</w:t>
      </w:r>
    </w:p>
    <w:p w14:paraId="44CEF26E" w14:textId="77777777" w:rsidR="00AB1B43" w:rsidRPr="00BC3C9E" w:rsidRDefault="00AB1B43" w:rsidP="00AB1B43">
      <w:pPr>
        <w:pStyle w:val="Nivel3"/>
        <w:rPr>
          <w:rFonts w:asciiTheme="majorHAnsi" w:hAnsiTheme="majorHAnsi" w:cstheme="majorHAnsi"/>
          <w:sz w:val="22"/>
          <w:szCs w:val="22"/>
        </w:rPr>
      </w:pPr>
      <w:r w:rsidRPr="00BC3C9E">
        <w:rPr>
          <w:rFonts w:asciiTheme="majorHAnsi" w:hAnsiTheme="majorHAnsi" w:cstheme="majorHAnsi"/>
          <w:sz w:val="22"/>
          <w:szCs w:val="22"/>
        </w:rPr>
        <w:t xml:space="preserve">A comprovação do capital social proporcional ao número de cooperados necessários à execução contratual; </w:t>
      </w:r>
    </w:p>
    <w:p w14:paraId="52373981" w14:textId="77777777" w:rsidR="00AB1B43" w:rsidRPr="00BC3C9E" w:rsidRDefault="00AB1B43" w:rsidP="00AB1B43">
      <w:pPr>
        <w:pStyle w:val="Nivel3"/>
        <w:rPr>
          <w:rFonts w:asciiTheme="majorHAnsi" w:hAnsiTheme="majorHAnsi" w:cstheme="majorHAnsi"/>
          <w:sz w:val="22"/>
          <w:szCs w:val="22"/>
        </w:rPr>
      </w:pPr>
      <w:r w:rsidRPr="00BC3C9E">
        <w:rPr>
          <w:rFonts w:asciiTheme="majorHAnsi" w:hAnsiTheme="majorHAnsi" w:cstheme="majorHAnsi"/>
          <w:sz w:val="22"/>
          <w:szCs w:val="22"/>
        </w:rPr>
        <w:t xml:space="preserve">O registro previsto na </w:t>
      </w:r>
      <w:hyperlink r:id="rId35" w:anchor="art107" w:history="1">
        <w:r w:rsidRPr="00BC3C9E">
          <w:rPr>
            <w:rStyle w:val="Hyperlink"/>
            <w:rFonts w:asciiTheme="majorHAnsi" w:hAnsiTheme="majorHAnsi" w:cstheme="majorHAnsi"/>
            <w:color w:val="auto"/>
            <w:sz w:val="22"/>
            <w:szCs w:val="22"/>
          </w:rPr>
          <w:t>Lei n. 5.764, de 1971, art. 107</w:t>
        </w:r>
      </w:hyperlink>
      <w:r w:rsidRPr="00BC3C9E">
        <w:rPr>
          <w:rFonts w:asciiTheme="majorHAnsi" w:hAnsiTheme="majorHAnsi" w:cstheme="majorHAnsi"/>
          <w:color w:val="auto"/>
          <w:sz w:val="22"/>
          <w:szCs w:val="22"/>
        </w:rPr>
        <w:t>;</w:t>
      </w:r>
    </w:p>
    <w:p w14:paraId="2BA5F802" w14:textId="77777777" w:rsidR="00AB1B43" w:rsidRPr="00BC3C9E" w:rsidRDefault="00AB1B43" w:rsidP="00AB1B43">
      <w:pPr>
        <w:pStyle w:val="Nivel3"/>
        <w:rPr>
          <w:rFonts w:asciiTheme="majorHAnsi" w:hAnsiTheme="majorHAnsi" w:cstheme="majorHAnsi"/>
          <w:sz w:val="22"/>
          <w:szCs w:val="22"/>
        </w:rPr>
      </w:pPr>
      <w:r w:rsidRPr="00BC3C9E">
        <w:rPr>
          <w:rFonts w:asciiTheme="majorHAnsi" w:hAnsiTheme="majorHAnsi" w:cstheme="majorHAnsi"/>
          <w:sz w:val="22"/>
          <w:szCs w:val="22"/>
        </w:rPr>
        <w:t xml:space="preserve"> A comprovação de integração das respectivas quotas-partes por parte dos cooperados que executarão o contrato; e</w:t>
      </w:r>
    </w:p>
    <w:p w14:paraId="19283F05" w14:textId="77777777" w:rsidR="00AB1B43" w:rsidRPr="00BC3C9E" w:rsidRDefault="00AB1B43" w:rsidP="00AB1B43">
      <w:pPr>
        <w:pStyle w:val="Nivel3"/>
        <w:rPr>
          <w:rFonts w:asciiTheme="majorHAnsi" w:hAnsiTheme="majorHAnsi" w:cstheme="majorHAnsi"/>
          <w:sz w:val="22"/>
          <w:szCs w:val="22"/>
        </w:rPr>
      </w:pPr>
      <w:r w:rsidRPr="00BC3C9E">
        <w:rPr>
          <w:rFonts w:asciiTheme="majorHAnsi" w:hAnsiTheme="majorHAnsi" w:cstheme="majorHAnsi"/>
          <w:sz w:val="22"/>
          <w:szCs w:val="22"/>
        </w:rPr>
        <w:t xml:space="preserve">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2EC7452B" w14:textId="157AE56A" w:rsidR="004C1120" w:rsidRPr="00BC3C9E" w:rsidRDefault="00AB1B43" w:rsidP="00271E0B">
      <w:pPr>
        <w:pStyle w:val="Nivel3"/>
        <w:rPr>
          <w:rFonts w:asciiTheme="majorHAnsi" w:hAnsiTheme="majorHAnsi" w:cstheme="majorHAnsi"/>
          <w:sz w:val="22"/>
          <w:szCs w:val="22"/>
        </w:rPr>
      </w:pPr>
      <w:r w:rsidRPr="00BC3C9E">
        <w:rPr>
          <w:rFonts w:asciiTheme="majorHAnsi" w:hAnsiTheme="majorHAnsi" w:cstheme="majorHAnsi"/>
          <w:sz w:val="22"/>
          <w:szCs w:val="22"/>
        </w:rPr>
        <w:t xml:space="preserve">A última auditoria contábil-financeira da cooperativa, conforme dispõe o </w:t>
      </w:r>
      <w:hyperlink r:id="rId36" w:anchor="art112" w:history="1">
        <w:r w:rsidRPr="00BC3C9E">
          <w:rPr>
            <w:rStyle w:val="Hyperlink"/>
            <w:rFonts w:asciiTheme="majorHAnsi" w:hAnsiTheme="majorHAnsi" w:cstheme="majorHAnsi"/>
            <w:color w:val="auto"/>
            <w:sz w:val="22"/>
            <w:szCs w:val="22"/>
          </w:rPr>
          <w:t>art. 112 da Lei n. 5.764, de 1971</w:t>
        </w:r>
      </w:hyperlink>
      <w:r w:rsidRPr="00BC3C9E">
        <w:rPr>
          <w:rFonts w:asciiTheme="majorHAnsi" w:hAnsiTheme="majorHAnsi" w:cstheme="majorHAnsi"/>
          <w:color w:val="auto"/>
          <w:sz w:val="22"/>
          <w:szCs w:val="22"/>
        </w:rPr>
        <w:t xml:space="preserve">, </w:t>
      </w:r>
      <w:r w:rsidRPr="00BC3C9E">
        <w:rPr>
          <w:rFonts w:asciiTheme="majorHAnsi" w:hAnsiTheme="majorHAnsi" w:cstheme="majorHAnsi"/>
          <w:sz w:val="22"/>
          <w:szCs w:val="22"/>
        </w:rPr>
        <w:t>ou uma declaração, sob as penas da lei, de que tal auditoria não foi exigida pelo órgão fiscalizador.</w:t>
      </w:r>
    </w:p>
    <w:p w14:paraId="0F837787" w14:textId="77777777" w:rsidR="001B7EA1" w:rsidRPr="00BC3C9E" w:rsidRDefault="001B7EA1" w:rsidP="00424368">
      <w:pPr>
        <w:pStyle w:val="Nivel01"/>
        <w:rPr>
          <w:rFonts w:asciiTheme="majorHAnsi" w:hAnsiTheme="majorHAnsi" w:cstheme="majorHAnsi"/>
          <w:sz w:val="22"/>
          <w:szCs w:val="22"/>
        </w:rPr>
      </w:pPr>
      <w:r w:rsidRPr="00BC3C9E">
        <w:rPr>
          <w:rFonts w:asciiTheme="majorHAnsi" w:hAnsiTheme="majorHAnsi" w:cstheme="majorHAnsi"/>
          <w:sz w:val="22"/>
          <w:szCs w:val="22"/>
        </w:rPr>
        <w:t>ESTIMATIVAS DO VALOR DA CONTRATAÇÃO</w:t>
      </w:r>
    </w:p>
    <w:p w14:paraId="48DDBEFA" w14:textId="25F70BB7" w:rsidR="001B7EA1" w:rsidRPr="00BC3C9E" w:rsidRDefault="001B7EA1" w:rsidP="00BC3C9E">
      <w:pPr>
        <w:pStyle w:val="Nvel2-Red"/>
        <w:numPr>
          <w:ilvl w:val="1"/>
          <w:numId w:val="8"/>
        </w:numPr>
        <w:ind w:left="0" w:firstLine="0"/>
        <w:rPr>
          <w:rFonts w:asciiTheme="majorHAnsi" w:eastAsiaTheme="minorEastAsia" w:hAnsiTheme="majorHAnsi" w:cstheme="majorHAnsi"/>
          <w:i w:val="0"/>
          <w:iCs w:val="0"/>
          <w:color w:val="auto"/>
          <w:kern w:val="0"/>
          <w14:ligatures w14:val="none"/>
        </w:rPr>
      </w:pPr>
      <w:r w:rsidRPr="00BC3C9E">
        <w:rPr>
          <w:rFonts w:asciiTheme="majorHAnsi" w:eastAsiaTheme="minorEastAsia" w:hAnsiTheme="majorHAnsi" w:cstheme="majorHAnsi"/>
          <w:i w:val="0"/>
          <w:iCs w:val="0"/>
          <w:color w:val="auto"/>
          <w:kern w:val="0"/>
          <w14:ligatures w14:val="none"/>
        </w:rPr>
        <w:t>O custo estimado total da contratação é de</w:t>
      </w:r>
      <w:r w:rsidR="00A8674E" w:rsidRPr="00BC3C9E">
        <w:rPr>
          <w:rFonts w:asciiTheme="majorHAnsi" w:eastAsiaTheme="minorEastAsia" w:hAnsiTheme="majorHAnsi" w:cstheme="majorHAnsi"/>
          <w:i w:val="0"/>
          <w:iCs w:val="0"/>
          <w:color w:val="auto"/>
          <w:kern w:val="0"/>
          <w14:ligatures w14:val="none"/>
        </w:rPr>
        <w:t xml:space="preserve"> </w:t>
      </w:r>
      <w:bookmarkStart w:id="8" w:name="_Hlk143779142"/>
      <w:r w:rsidR="00A8674E" w:rsidRPr="00BC3C9E">
        <w:rPr>
          <w:rFonts w:asciiTheme="majorHAnsi" w:eastAsiaTheme="minorEastAsia" w:hAnsiTheme="majorHAnsi" w:cstheme="majorHAnsi"/>
          <w:i w:val="0"/>
          <w:iCs w:val="0"/>
          <w:color w:val="auto"/>
          <w:kern w:val="0"/>
          <w14:ligatures w14:val="none"/>
        </w:rPr>
        <w:t xml:space="preserve">R$ </w:t>
      </w:r>
      <w:r w:rsidR="0008213D">
        <w:rPr>
          <w:rFonts w:asciiTheme="majorHAnsi" w:eastAsiaTheme="minorEastAsia" w:hAnsiTheme="majorHAnsi" w:cstheme="majorHAnsi"/>
          <w:i w:val="0"/>
          <w:iCs w:val="0"/>
          <w:color w:val="auto"/>
          <w:kern w:val="0"/>
          <w14:ligatures w14:val="none"/>
        </w:rPr>
        <w:t>13.039,72</w:t>
      </w:r>
      <w:r w:rsidR="00BC3C9E" w:rsidRPr="00BC3C9E">
        <w:rPr>
          <w:rFonts w:asciiTheme="majorHAnsi" w:eastAsiaTheme="minorEastAsia" w:hAnsiTheme="majorHAnsi" w:cstheme="majorHAnsi"/>
          <w:i w:val="0"/>
          <w:iCs w:val="0"/>
          <w:color w:val="auto"/>
          <w:kern w:val="0"/>
          <w14:ligatures w14:val="none"/>
        </w:rPr>
        <w:t xml:space="preserve"> (</w:t>
      </w:r>
      <w:r w:rsidR="0008213D">
        <w:rPr>
          <w:rFonts w:asciiTheme="majorHAnsi" w:eastAsiaTheme="minorEastAsia" w:hAnsiTheme="majorHAnsi" w:cstheme="majorHAnsi"/>
          <w:i w:val="0"/>
          <w:iCs w:val="0"/>
          <w:color w:val="auto"/>
          <w:kern w:val="0"/>
          <w14:ligatures w14:val="none"/>
        </w:rPr>
        <w:t>treze</w:t>
      </w:r>
      <w:r w:rsidR="00BC3C9E" w:rsidRPr="00BC3C9E">
        <w:rPr>
          <w:rFonts w:asciiTheme="majorHAnsi" w:eastAsiaTheme="minorEastAsia" w:hAnsiTheme="majorHAnsi" w:cstheme="majorHAnsi"/>
          <w:i w:val="0"/>
          <w:iCs w:val="0"/>
          <w:color w:val="auto"/>
          <w:kern w:val="0"/>
          <w14:ligatures w14:val="none"/>
        </w:rPr>
        <w:t xml:space="preserve"> mil </w:t>
      </w:r>
      <w:bookmarkEnd w:id="8"/>
      <w:r w:rsidR="0008213D">
        <w:rPr>
          <w:rFonts w:asciiTheme="majorHAnsi" w:eastAsiaTheme="minorEastAsia" w:hAnsiTheme="majorHAnsi" w:cstheme="majorHAnsi"/>
          <w:i w:val="0"/>
          <w:iCs w:val="0"/>
          <w:color w:val="auto"/>
          <w:kern w:val="0"/>
          <w14:ligatures w14:val="none"/>
        </w:rPr>
        <w:t>e trinta e nove reais e setenta e dois centavos)</w:t>
      </w:r>
      <w:r w:rsidRPr="00BC3C9E">
        <w:rPr>
          <w:rFonts w:asciiTheme="majorHAnsi" w:eastAsiaTheme="minorEastAsia" w:hAnsiTheme="majorHAnsi" w:cstheme="majorHAnsi"/>
          <w:i w:val="0"/>
          <w:iCs w:val="0"/>
          <w:color w:val="auto"/>
          <w:kern w:val="0"/>
          <w14:ligatures w14:val="none"/>
        </w:rPr>
        <w:t>, conforme custos unitários apostos na tabela acima.</w:t>
      </w:r>
    </w:p>
    <w:p w14:paraId="5FBC0264" w14:textId="77777777" w:rsidR="001B7EA1" w:rsidRPr="00BC3C9E" w:rsidRDefault="001B7EA1" w:rsidP="001B7EA1">
      <w:pPr>
        <w:pStyle w:val="Nvel2-Red"/>
        <w:numPr>
          <w:ilvl w:val="1"/>
          <w:numId w:val="8"/>
        </w:numPr>
        <w:ind w:left="0" w:firstLine="0"/>
        <w:rPr>
          <w:rFonts w:asciiTheme="majorHAnsi" w:eastAsiaTheme="minorEastAsia" w:hAnsiTheme="majorHAnsi" w:cstheme="majorHAnsi"/>
          <w:i w:val="0"/>
          <w:iCs w:val="0"/>
          <w:color w:val="000000"/>
          <w:kern w:val="0"/>
          <w14:ligatures w14:val="none"/>
        </w:rPr>
      </w:pPr>
      <w:r w:rsidRPr="00BC3C9E">
        <w:rPr>
          <w:rFonts w:asciiTheme="majorHAnsi" w:eastAsiaTheme="minorEastAsia" w:hAnsiTheme="majorHAnsi" w:cstheme="majorHAnsi"/>
          <w:i w:val="0"/>
          <w:iCs w:val="0"/>
          <w:color w:val="000000"/>
          <w:kern w:val="0"/>
          <w14:ligatures w14:val="none"/>
        </w:rPr>
        <w:t>Em caso de licitação para Registro de Preços, os preços registrados poderão ser alterados ou atualizados em decorrência de eventual redução dos preços praticados no mercado ou de fato que eleve o custo dos bens, das obras ou dos serviços registrados, nas seguintes situações (art. 25 do Decreto nº 11.462/2023):</w:t>
      </w:r>
    </w:p>
    <w:p w14:paraId="0A05A2AE" w14:textId="77777777" w:rsidR="001B7EA1" w:rsidRPr="00BC3C9E" w:rsidRDefault="001B7EA1" w:rsidP="001B7EA1">
      <w:pPr>
        <w:pStyle w:val="Nvel3-R"/>
        <w:numPr>
          <w:ilvl w:val="2"/>
          <w:numId w:val="8"/>
        </w:numPr>
        <w:ind w:left="284" w:firstLine="0"/>
        <w:rPr>
          <w:rFonts w:asciiTheme="majorHAnsi" w:eastAsiaTheme="minorEastAsia" w:hAnsiTheme="majorHAnsi" w:cstheme="majorHAnsi"/>
          <w:color w:val="000000"/>
          <w:kern w:val="0"/>
          <w14:ligatures w14:val="none"/>
        </w:rPr>
      </w:pPr>
      <w:r w:rsidRPr="00BC3C9E">
        <w:rPr>
          <w:rFonts w:asciiTheme="majorHAnsi" w:eastAsiaTheme="minorEastAsia" w:hAnsiTheme="majorHAnsi" w:cstheme="majorHAnsi"/>
          <w:i w:val="0"/>
          <w:iCs w:val="0"/>
          <w:color w:val="000000"/>
          <w:kern w:val="0"/>
          <w14:ligatures w14:val="none"/>
        </w:rPr>
        <w:t>em caso de força maior, caso fortuito ou fato do príncipe ou em decorrência de fatos imprevisíveis ou previsíveis de consequências incalculáveis, que inviabilizem a execução da ata tal como pactuada, nos termos do disposto na a</w:t>
      </w:r>
      <w:hyperlink r:id="rId37" w:anchor="art124iid">
        <w:r w:rsidRPr="00BC3C9E">
          <w:rPr>
            <w:rFonts w:asciiTheme="majorHAnsi" w:eastAsiaTheme="minorEastAsia" w:hAnsiTheme="majorHAnsi" w:cstheme="majorHAnsi"/>
            <w:i w:val="0"/>
            <w:iCs w:val="0"/>
            <w:color w:val="000000"/>
            <w:kern w:val="0"/>
            <w14:ligatures w14:val="none"/>
          </w:rPr>
          <w:t>línea “d” do inciso II do caput do art. 124 da Lei nº 14.133, de 2021;</w:t>
        </w:r>
      </w:hyperlink>
    </w:p>
    <w:p w14:paraId="49C7BD25" w14:textId="14CFDE6F" w:rsidR="001B7EA1" w:rsidRPr="00BC3C9E" w:rsidRDefault="001B7EA1" w:rsidP="001B7EA1">
      <w:pPr>
        <w:pStyle w:val="Nvel3-R"/>
        <w:numPr>
          <w:ilvl w:val="2"/>
          <w:numId w:val="8"/>
        </w:numPr>
        <w:ind w:left="284" w:firstLine="0"/>
        <w:rPr>
          <w:rFonts w:asciiTheme="majorHAnsi" w:eastAsiaTheme="minorEastAsia" w:hAnsiTheme="majorHAnsi" w:cstheme="majorHAnsi"/>
          <w:i w:val="0"/>
          <w:iCs w:val="0"/>
          <w:color w:val="000000"/>
          <w:kern w:val="0"/>
          <w14:ligatures w14:val="none"/>
        </w:rPr>
      </w:pPr>
      <w:r w:rsidRPr="00BC3C9E">
        <w:rPr>
          <w:rFonts w:asciiTheme="majorHAnsi" w:eastAsiaTheme="minorEastAsia" w:hAnsiTheme="majorHAnsi" w:cstheme="majorHAnsi"/>
          <w:i w:val="0"/>
          <w:iCs w:val="0"/>
          <w:color w:val="000000"/>
          <w:kern w:val="0"/>
          <w14:ligatures w14:val="none"/>
        </w:rPr>
        <w:t>em caso de criação, alteração ou extinção de quaisquer tributos ou encargos legais ou superveniência de disposições legais, com comprovada repercussão sobre os preços registrados;</w:t>
      </w:r>
    </w:p>
    <w:p w14:paraId="71C7AF05" w14:textId="77777777" w:rsidR="001B7EA1" w:rsidRPr="00BC3C9E" w:rsidRDefault="001B7EA1" w:rsidP="001B7EA1">
      <w:pPr>
        <w:pStyle w:val="Nvel3-R"/>
        <w:numPr>
          <w:ilvl w:val="2"/>
          <w:numId w:val="8"/>
        </w:numPr>
        <w:ind w:left="284" w:firstLine="0"/>
        <w:rPr>
          <w:rFonts w:asciiTheme="majorHAnsi" w:eastAsiaTheme="minorEastAsia" w:hAnsiTheme="majorHAnsi" w:cstheme="majorHAnsi"/>
          <w:i w:val="0"/>
          <w:iCs w:val="0"/>
          <w:color w:val="000000"/>
          <w:kern w:val="0"/>
          <w14:ligatures w14:val="none"/>
        </w:rPr>
      </w:pPr>
      <w:r w:rsidRPr="00BC3C9E">
        <w:rPr>
          <w:rFonts w:asciiTheme="majorHAnsi" w:eastAsiaTheme="minorEastAsia" w:hAnsiTheme="majorHAnsi" w:cstheme="majorHAnsi"/>
          <w:i w:val="0"/>
          <w:iCs w:val="0"/>
          <w:color w:val="000000"/>
          <w:kern w:val="0"/>
          <w14:ligatures w14:val="none"/>
        </w:rPr>
        <w:t>serão reajustados os preços registrados, respeitada a contagem da anualidade e o índice previsto para a contratação; ou</w:t>
      </w:r>
    </w:p>
    <w:p w14:paraId="2880695B" w14:textId="0B2DDD63" w:rsidR="00271E0B" w:rsidRPr="00BC3C9E" w:rsidRDefault="001B7EA1" w:rsidP="001B7EA1">
      <w:pPr>
        <w:pStyle w:val="Nvel3-R"/>
        <w:numPr>
          <w:ilvl w:val="2"/>
          <w:numId w:val="8"/>
        </w:numPr>
        <w:ind w:left="284" w:firstLine="0"/>
        <w:rPr>
          <w:rFonts w:asciiTheme="majorHAnsi" w:eastAsiaTheme="minorEastAsia" w:hAnsiTheme="majorHAnsi" w:cstheme="majorHAnsi"/>
          <w:i w:val="0"/>
          <w:iCs w:val="0"/>
          <w:color w:val="000000"/>
          <w:kern w:val="0"/>
          <w14:ligatures w14:val="none"/>
        </w:rPr>
      </w:pPr>
      <w:r w:rsidRPr="00BC3C9E">
        <w:rPr>
          <w:rFonts w:asciiTheme="majorHAnsi" w:eastAsiaTheme="minorEastAsia" w:hAnsiTheme="majorHAnsi" w:cstheme="majorHAnsi"/>
          <w:i w:val="0"/>
          <w:iCs w:val="0"/>
          <w:color w:val="000000"/>
          <w:kern w:val="0"/>
          <w14:ligatures w14:val="none"/>
        </w:rPr>
        <w:t>poderão ser repactuados, a pedido do interessado, conforme critérios definidos para a contratação.</w:t>
      </w:r>
    </w:p>
    <w:p w14:paraId="68CE7B4A" w14:textId="22B6DB6D" w:rsidR="004C1120" w:rsidRPr="00BC3C9E" w:rsidRDefault="00EB2DAE" w:rsidP="00424368">
      <w:pPr>
        <w:pStyle w:val="Nivel01"/>
        <w:rPr>
          <w:rFonts w:asciiTheme="majorHAnsi" w:hAnsiTheme="majorHAnsi" w:cstheme="majorHAnsi"/>
          <w:sz w:val="22"/>
          <w:szCs w:val="22"/>
        </w:rPr>
      </w:pPr>
      <w:r w:rsidRPr="00BC3C9E">
        <w:rPr>
          <w:rFonts w:asciiTheme="majorHAnsi" w:hAnsiTheme="majorHAnsi" w:cstheme="majorHAnsi"/>
          <w:sz w:val="22"/>
          <w:szCs w:val="22"/>
        </w:rPr>
        <w:lastRenderedPageBreak/>
        <w:t>ADEQUAÇÃO ORÇAMENTÁRIA</w:t>
      </w:r>
    </w:p>
    <w:p w14:paraId="05B78341" w14:textId="77777777" w:rsidR="00641276" w:rsidRPr="00BC3C9E" w:rsidRDefault="00641276" w:rsidP="00641276">
      <w:pPr>
        <w:pStyle w:val="Nivel2"/>
        <w:numPr>
          <w:ilvl w:val="1"/>
          <w:numId w:val="8"/>
        </w:numPr>
        <w:ind w:left="0" w:firstLine="0"/>
        <w:rPr>
          <w:rFonts w:asciiTheme="majorHAnsi" w:eastAsiaTheme="minorEastAsia" w:hAnsiTheme="majorHAnsi" w:cstheme="majorHAnsi"/>
          <w:kern w:val="0"/>
          <w14:ligatures w14:val="none"/>
        </w:rPr>
      </w:pPr>
      <w:r w:rsidRPr="00BC3C9E">
        <w:rPr>
          <w:rFonts w:asciiTheme="majorHAnsi" w:eastAsiaTheme="minorEastAsia" w:hAnsiTheme="majorHAnsi" w:cstheme="majorHAnsi"/>
          <w:kern w:val="0"/>
          <w14:ligatures w14:val="none"/>
        </w:rPr>
        <w:t>As despesas decorrentes da presente contratação correrão à conta de recursos específicos consignados no Orçamento Geral da União.</w:t>
      </w:r>
    </w:p>
    <w:p w14:paraId="1A570057" w14:textId="77777777" w:rsidR="00641276" w:rsidRPr="00BC3C9E" w:rsidRDefault="00641276" w:rsidP="00641276">
      <w:pPr>
        <w:pStyle w:val="Nivel2"/>
        <w:numPr>
          <w:ilvl w:val="1"/>
          <w:numId w:val="8"/>
        </w:numPr>
        <w:ind w:left="0" w:firstLine="0"/>
        <w:rPr>
          <w:rFonts w:asciiTheme="majorHAnsi" w:eastAsiaTheme="minorEastAsia" w:hAnsiTheme="majorHAnsi" w:cstheme="majorHAnsi"/>
          <w:kern w:val="0"/>
          <w14:ligatures w14:val="none"/>
        </w:rPr>
      </w:pPr>
      <w:r w:rsidRPr="00BC3C9E">
        <w:rPr>
          <w:rFonts w:asciiTheme="majorHAnsi" w:eastAsiaTheme="minorEastAsia" w:hAnsiTheme="majorHAnsi" w:cstheme="majorHAnsi"/>
          <w:kern w:val="0"/>
          <w14:ligatures w14:val="none"/>
        </w:rPr>
        <w:t>A contratação será atendida pela seguinte dotação:</w:t>
      </w:r>
    </w:p>
    <w:p w14:paraId="11CA76C5" w14:textId="6389C579" w:rsidR="00DE22BD" w:rsidRPr="00BC3C9E" w:rsidRDefault="00DE22BD" w:rsidP="00540703">
      <w:pPr>
        <w:pStyle w:val="PargrafodaLista"/>
        <w:numPr>
          <w:ilvl w:val="0"/>
          <w:numId w:val="9"/>
        </w:numPr>
        <w:rPr>
          <w:rFonts w:asciiTheme="majorHAnsi" w:eastAsiaTheme="minorEastAsia" w:hAnsiTheme="majorHAnsi" w:cstheme="majorHAnsi"/>
          <w:color w:val="000000"/>
          <w:kern w:val="0"/>
          <w:sz w:val="22"/>
          <w:szCs w:val="22"/>
          <w:lang w:eastAsia="pt-BR" w:bidi="ar-SA"/>
        </w:rPr>
      </w:pPr>
      <w:r w:rsidRPr="00BC3C9E">
        <w:rPr>
          <w:rFonts w:asciiTheme="majorHAnsi" w:eastAsiaTheme="minorEastAsia" w:hAnsiTheme="majorHAnsi" w:cstheme="majorHAnsi"/>
          <w:color w:val="000000"/>
          <w:kern w:val="0"/>
          <w:sz w:val="22"/>
          <w:szCs w:val="22"/>
          <w:lang w:eastAsia="pt-BR" w:bidi="ar-SA"/>
        </w:rPr>
        <w:t>Gestão/Unidade:</w:t>
      </w:r>
      <w:r w:rsidR="00540703" w:rsidRPr="00BC3C9E">
        <w:rPr>
          <w:rFonts w:asciiTheme="majorHAnsi" w:eastAsiaTheme="minorEastAsia" w:hAnsiTheme="majorHAnsi" w:cstheme="majorHAnsi"/>
          <w:color w:val="000000"/>
          <w:kern w:val="0"/>
          <w:sz w:val="22"/>
          <w:szCs w:val="22"/>
          <w:lang w:eastAsia="pt-BR" w:bidi="ar-SA"/>
        </w:rPr>
        <w:t xml:space="preserve"> Batalhão de Manutenção de Suprimento de Armamento – UASG: 160304;</w:t>
      </w:r>
    </w:p>
    <w:p w14:paraId="7F9E00B6" w14:textId="08FA8C92" w:rsidR="00DE22BD" w:rsidRPr="00BC3C9E" w:rsidRDefault="00DE22BD" w:rsidP="00DE22BD">
      <w:pPr>
        <w:pStyle w:val="PargrafodaLista"/>
        <w:numPr>
          <w:ilvl w:val="0"/>
          <w:numId w:val="9"/>
        </w:numPr>
        <w:rPr>
          <w:rFonts w:asciiTheme="majorHAnsi" w:eastAsiaTheme="minorEastAsia" w:hAnsiTheme="majorHAnsi" w:cstheme="majorHAnsi"/>
          <w:color w:val="000000"/>
          <w:kern w:val="0"/>
          <w:sz w:val="22"/>
          <w:szCs w:val="22"/>
          <w:lang w:eastAsia="pt-BR" w:bidi="ar-SA"/>
        </w:rPr>
      </w:pPr>
      <w:r w:rsidRPr="00BC3C9E">
        <w:rPr>
          <w:rFonts w:asciiTheme="majorHAnsi" w:eastAsiaTheme="minorEastAsia" w:hAnsiTheme="majorHAnsi" w:cstheme="majorHAnsi"/>
          <w:color w:val="000000"/>
          <w:kern w:val="0"/>
          <w:sz w:val="22"/>
          <w:szCs w:val="22"/>
          <w:lang w:eastAsia="pt-BR" w:bidi="ar-SA"/>
        </w:rPr>
        <w:t>Programa de Trabalho:</w:t>
      </w:r>
      <w:r w:rsidR="00540703" w:rsidRPr="00BC3C9E">
        <w:rPr>
          <w:rFonts w:asciiTheme="majorHAnsi" w:eastAsiaTheme="minorEastAsia" w:hAnsiTheme="majorHAnsi" w:cstheme="majorHAnsi"/>
          <w:color w:val="000000"/>
          <w:kern w:val="0"/>
          <w:sz w:val="22"/>
          <w:szCs w:val="22"/>
          <w:lang w:eastAsia="pt-BR" w:bidi="ar-SA"/>
        </w:rPr>
        <w:t xml:space="preserve"> Plano Interno de Trabalho 2023 </w:t>
      </w:r>
    </w:p>
    <w:p w14:paraId="2A931290" w14:textId="5BF56AAF" w:rsidR="00DE22BD" w:rsidRPr="00BC3C9E" w:rsidRDefault="00DE22BD" w:rsidP="00DE22BD">
      <w:pPr>
        <w:pStyle w:val="PargrafodaLista"/>
        <w:numPr>
          <w:ilvl w:val="0"/>
          <w:numId w:val="9"/>
        </w:numPr>
        <w:rPr>
          <w:rFonts w:asciiTheme="majorHAnsi" w:eastAsiaTheme="minorEastAsia" w:hAnsiTheme="majorHAnsi" w:cstheme="majorHAnsi"/>
          <w:color w:val="000000"/>
          <w:kern w:val="0"/>
          <w:sz w:val="22"/>
          <w:szCs w:val="22"/>
          <w:lang w:eastAsia="pt-BR" w:bidi="ar-SA"/>
        </w:rPr>
      </w:pPr>
      <w:r w:rsidRPr="00BC3C9E">
        <w:rPr>
          <w:rFonts w:asciiTheme="majorHAnsi" w:eastAsiaTheme="minorEastAsia" w:hAnsiTheme="majorHAnsi" w:cstheme="majorHAnsi"/>
          <w:color w:val="000000"/>
          <w:kern w:val="0"/>
          <w:sz w:val="22"/>
          <w:szCs w:val="22"/>
          <w:lang w:eastAsia="pt-BR" w:bidi="ar-SA"/>
        </w:rPr>
        <w:t>Elemento de Despesa:</w:t>
      </w:r>
      <w:r w:rsidR="00370045" w:rsidRPr="00BC3C9E">
        <w:rPr>
          <w:rFonts w:asciiTheme="majorHAnsi" w:eastAsiaTheme="minorEastAsia" w:hAnsiTheme="majorHAnsi" w:cstheme="majorHAnsi"/>
          <w:color w:val="000000"/>
          <w:kern w:val="0"/>
          <w:sz w:val="22"/>
          <w:szCs w:val="22"/>
          <w:lang w:eastAsia="pt-BR" w:bidi="ar-SA"/>
        </w:rPr>
        <w:t xml:space="preserve"> </w:t>
      </w:r>
      <w:r w:rsidR="00424368" w:rsidRPr="00BC3C9E">
        <w:rPr>
          <w:rFonts w:asciiTheme="majorHAnsi" w:eastAsiaTheme="minorEastAsia" w:hAnsiTheme="majorHAnsi" w:cstheme="majorHAnsi"/>
          <w:color w:val="000000"/>
          <w:kern w:val="0"/>
          <w:sz w:val="22"/>
          <w:szCs w:val="22"/>
          <w:lang w:eastAsia="pt-BR" w:bidi="ar-SA"/>
        </w:rPr>
        <w:t>52</w:t>
      </w:r>
    </w:p>
    <w:p w14:paraId="3D2EE252" w14:textId="4BB23D50" w:rsidR="00DE22BD" w:rsidRPr="00BC3C9E" w:rsidRDefault="00DE22BD" w:rsidP="00DE22BD">
      <w:pPr>
        <w:pStyle w:val="PargrafodaLista"/>
        <w:numPr>
          <w:ilvl w:val="0"/>
          <w:numId w:val="9"/>
        </w:numPr>
        <w:rPr>
          <w:rFonts w:asciiTheme="majorHAnsi" w:eastAsiaTheme="minorEastAsia" w:hAnsiTheme="majorHAnsi" w:cstheme="majorHAnsi"/>
          <w:color w:val="000000"/>
          <w:kern w:val="0"/>
          <w:sz w:val="22"/>
          <w:szCs w:val="22"/>
          <w:lang w:eastAsia="pt-BR" w:bidi="ar-SA"/>
        </w:rPr>
      </w:pPr>
      <w:r w:rsidRPr="00BC3C9E">
        <w:rPr>
          <w:rFonts w:asciiTheme="majorHAnsi" w:eastAsiaTheme="minorEastAsia" w:hAnsiTheme="majorHAnsi" w:cstheme="majorHAnsi"/>
          <w:color w:val="000000"/>
          <w:kern w:val="0"/>
          <w:sz w:val="22"/>
          <w:szCs w:val="22"/>
          <w:lang w:eastAsia="pt-BR" w:bidi="ar-SA"/>
        </w:rPr>
        <w:t>Plano Interno:</w:t>
      </w:r>
      <w:r w:rsidR="00540703" w:rsidRPr="00BC3C9E">
        <w:rPr>
          <w:rFonts w:asciiTheme="majorHAnsi" w:eastAsiaTheme="minorEastAsia" w:hAnsiTheme="majorHAnsi" w:cstheme="majorHAnsi"/>
          <w:color w:val="000000"/>
          <w:kern w:val="0"/>
          <w:sz w:val="22"/>
          <w:szCs w:val="22"/>
          <w:lang w:eastAsia="pt-BR" w:bidi="ar-SA"/>
        </w:rPr>
        <w:t xml:space="preserve"> Plano de Contratação Anual 2023</w:t>
      </w:r>
    </w:p>
    <w:p w14:paraId="10B1D511" w14:textId="77777777" w:rsidR="00424368" w:rsidRPr="00BC3C9E" w:rsidRDefault="00424368" w:rsidP="00424368">
      <w:pPr>
        <w:rPr>
          <w:rFonts w:asciiTheme="majorHAnsi" w:eastAsiaTheme="minorEastAsia" w:hAnsiTheme="majorHAnsi" w:cstheme="majorHAnsi"/>
          <w:color w:val="000000"/>
          <w:kern w:val="0"/>
          <w:sz w:val="22"/>
          <w:szCs w:val="22"/>
          <w:lang w:eastAsia="pt-BR" w:bidi="ar-SA"/>
        </w:rPr>
      </w:pPr>
    </w:p>
    <w:p w14:paraId="60F5EB9E" w14:textId="77777777" w:rsidR="00424368" w:rsidRPr="00BC3C9E" w:rsidRDefault="00424368" w:rsidP="00424368">
      <w:pPr>
        <w:rPr>
          <w:rFonts w:asciiTheme="majorHAnsi" w:eastAsiaTheme="minorEastAsia" w:hAnsiTheme="majorHAnsi" w:cstheme="majorHAnsi"/>
          <w:color w:val="000000"/>
          <w:kern w:val="0"/>
          <w:sz w:val="22"/>
          <w:szCs w:val="22"/>
          <w:lang w:eastAsia="pt-BR" w:bidi="ar-SA"/>
        </w:rPr>
      </w:pPr>
    </w:p>
    <w:p w14:paraId="16037082" w14:textId="77777777" w:rsidR="00B76A30" w:rsidRPr="00BC3C9E" w:rsidRDefault="00B76A30" w:rsidP="00B76A30">
      <w:pPr>
        <w:spacing w:before="120" w:afterLines="120" w:after="288" w:line="312" w:lineRule="auto"/>
        <w:jc w:val="center"/>
        <w:rPr>
          <w:rFonts w:asciiTheme="majorHAnsi" w:eastAsiaTheme="minorEastAsia" w:hAnsiTheme="majorHAnsi" w:cstheme="majorHAnsi"/>
          <w:bCs/>
          <w:color w:val="000000"/>
          <w:sz w:val="22"/>
          <w:szCs w:val="22"/>
        </w:rPr>
      </w:pPr>
    </w:p>
    <w:p w14:paraId="536CB892" w14:textId="65517607" w:rsidR="00D156B8" w:rsidRPr="00BC3C9E" w:rsidRDefault="00D156B8" w:rsidP="00D156B8">
      <w:pPr>
        <w:pStyle w:val="Standard"/>
        <w:jc w:val="center"/>
        <w:rPr>
          <w:rFonts w:asciiTheme="majorHAnsi" w:hAnsiTheme="majorHAnsi" w:cstheme="majorHAnsi"/>
          <w:sz w:val="22"/>
          <w:szCs w:val="22"/>
        </w:rPr>
      </w:pPr>
      <w:r w:rsidRPr="00BC3C9E">
        <w:rPr>
          <w:rFonts w:asciiTheme="majorHAnsi" w:eastAsia="DejaVu Sans" w:hAnsiTheme="majorHAnsi" w:cstheme="majorHAnsi"/>
          <w:color w:val="000000"/>
          <w:sz w:val="22"/>
          <w:szCs w:val="22"/>
        </w:rPr>
        <w:t xml:space="preserve">Deodoro, </w:t>
      </w:r>
      <w:proofErr w:type="gramStart"/>
      <w:r w:rsidRPr="00BC3C9E">
        <w:rPr>
          <w:rFonts w:asciiTheme="majorHAnsi" w:eastAsia="DejaVu Sans" w:hAnsiTheme="majorHAnsi" w:cstheme="majorHAnsi"/>
          <w:color w:val="000000"/>
          <w:sz w:val="22"/>
          <w:szCs w:val="22"/>
        </w:rPr>
        <w:t>RJ,</w:t>
      </w:r>
      <w:r w:rsidRPr="00BC3C9E">
        <w:rPr>
          <w:rFonts w:asciiTheme="majorHAnsi" w:eastAsia="DejaVu Sans" w:hAnsiTheme="majorHAnsi" w:cstheme="majorHAnsi"/>
          <w:color w:val="1C1C1C"/>
          <w:sz w:val="22"/>
          <w:szCs w:val="22"/>
        </w:rPr>
        <w:t xml:space="preserve"> </w:t>
      </w:r>
      <w:r w:rsidR="0036128C" w:rsidRPr="00BC3C9E">
        <w:rPr>
          <w:rFonts w:asciiTheme="majorHAnsi" w:eastAsia="DejaVu Sans" w:hAnsiTheme="majorHAnsi" w:cstheme="majorHAnsi"/>
          <w:color w:val="1C1C1C"/>
          <w:sz w:val="22"/>
          <w:szCs w:val="22"/>
        </w:rPr>
        <w:t xml:space="preserve">  </w:t>
      </w:r>
      <w:proofErr w:type="gramEnd"/>
      <w:r w:rsidR="00CD79AB" w:rsidRPr="00BC3C9E">
        <w:rPr>
          <w:rFonts w:asciiTheme="majorHAnsi" w:eastAsia="DejaVu Sans" w:hAnsiTheme="majorHAnsi" w:cstheme="majorHAnsi"/>
          <w:color w:val="1C1C1C"/>
          <w:sz w:val="22"/>
          <w:szCs w:val="22"/>
        </w:rPr>
        <w:t>02</w:t>
      </w:r>
      <w:r w:rsidRPr="00BC3C9E">
        <w:rPr>
          <w:rFonts w:asciiTheme="majorHAnsi" w:eastAsia="DejaVu Sans" w:hAnsiTheme="majorHAnsi" w:cstheme="majorHAnsi"/>
          <w:color w:val="000000"/>
          <w:sz w:val="22"/>
          <w:szCs w:val="22"/>
        </w:rPr>
        <w:t xml:space="preserve"> de </w:t>
      </w:r>
      <w:r w:rsidR="00CD79AB" w:rsidRPr="00BC3C9E">
        <w:rPr>
          <w:rFonts w:asciiTheme="majorHAnsi" w:eastAsia="DejaVu Sans" w:hAnsiTheme="majorHAnsi" w:cstheme="majorHAnsi"/>
          <w:color w:val="000000"/>
          <w:sz w:val="22"/>
          <w:szCs w:val="22"/>
        </w:rPr>
        <w:t>maio</w:t>
      </w:r>
      <w:r w:rsidRPr="00BC3C9E">
        <w:rPr>
          <w:rFonts w:asciiTheme="majorHAnsi" w:eastAsia="DejaVu Sans" w:hAnsiTheme="majorHAnsi" w:cstheme="majorHAnsi"/>
          <w:color w:val="800000"/>
          <w:sz w:val="22"/>
          <w:szCs w:val="22"/>
        </w:rPr>
        <w:t xml:space="preserve"> </w:t>
      </w:r>
      <w:r w:rsidRPr="00BC3C9E">
        <w:rPr>
          <w:rFonts w:asciiTheme="majorHAnsi" w:eastAsia="DejaVu Sans" w:hAnsiTheme="majorHAnsi" w:cstheme="majorHAnsi"/>
          <w:color w:val="000000"/>
          <w:sz w:val="22"/>
          <w:szCs w:val="22"/>
        </w:rPr>
        <w:t>de 202</w:t>
      </w:r>
      <w:r w:rsidR="00C175C3" w:rsidRPr="00BC3C9E">
        <w:rPr>
          <w:rFonts w:asciiTheme="majorHAnsi" w:eastAsia="DejaVu Sans" w:hAnsiTheme="majorHAnsi" w:cstheme="majorHAnsi"/>
          <w:color w:val="000000"/>
          <w:sz w:val="22"/>
          <w:szCs w:val="22"/>
        </w:rPr>
        <w:t>4</w:t>
      </w:r>
      <w:r w:rsidRPr="00BC3C9E">
        <w:rPr>
          <w:rFonts w:asciiTheme="majorHAnsi" w:eastAsia="DejaVu Sans" w:hAnsiTheme="majorHAnsi" w:cstheme="majorHAnsi"/>
          <w:color w:val="000000"/>
          <w:sz w:val="22"/>
          <w:szCs w:val="22"/>
        </w:rPr>
        <w:t>.</w:t>
      </w:r>
    </w:p>
    <w:p w14:paraId="0CF1A803" w14:textId="77777777" w:rsidR="00D156B8" w:rsidRPr="00BC3C9E" w:rsidRDefault="00D156B8" w:rsidP="00D156B8">
      <w:pPr>
        <w:pStyle w:val="Standard"/>
        <w:jc w:val="center"/>
        <w:rPr>
          <w:rFonts w:asciiTheme="majorHAnsi" w:eastAsia="DejaVu Sans" w:hAnsiTheme="majorHAnsi" w:cstheme="majorHAnsi"/>
          <w:color w:val="000000"/>
          <w:sz w:val="22"/>
          <w:szCs w:val="22"/>
        </w:rPr>
      </w:pPr>
    </w:p>
    <w:p w14:paraId="7EAE168A" w14:textId="77777777" w:rsidR="00C175C3" w:rsidRPr="00BC3C9E" w:rsidRDefault="00C175C3" w:rsidP="00C175C3">
      <w:pPr>
        <w:jc w:val="center"/>
        <w:rPr>
          <w:rFonts w:asciiTheme="majorHAnsi" w:eastAsia="DejaVu Sans" w:hAnsiTheme="majorHAnsi" w:cstheme="majorHAnsi"/>
          <w:color w:val="000000"/>
          <w:sz w:val="22"/>
          <w:szCs w:val="22"/>
        </w:rPr>
      </w:pPr>
    </w:p>
    <w:p w14:paraId="77A39B19" w14:textId="225C3262" w:rsidR="00C175C3" w:rsidRPr="00BC3C9E" w:rsidRDefault="00A21884" w:rsidP="00A21884">
      <w:pPr>
        <w:tabs>
          <w:tab w:val="left" w:pos="5004"/>
        </w:tabs>
        <w:rPr>
          <w:rFonts w:asciiTheme="majorHAnsi" w:eastAsia="DejaVu Sans" w:hAnsiTheme="majorHAnsi" w:cstheme="majorHAnsi"/>
          <w:color w:val="000000"/>
          <w:sz w:val="22"/>
          <w:szCs w:val="22"/>
        </w:rPr>
      </w:pPr>
      <w:r w:rsidRPr="00BC3C9E">
        <w:rPr>
          <w:rFonts w:asciiTheme="majorHAnsi" w:eastAsia="DejaVu Sans" w:hAnsiTheme="majorHAnsi" w:cstheme="majorHAnsi"/>
          <w:color w:val="000000"/>
          <w:sz w:val="22"/>
          <w:szCs w:val="22"/>
        </w:rPr>
        <w:tab/>
      </w:r>
    </w:p>
    <w:p w14:paraId="61606323" w14:textId="77777777" w:rsidR="00A21884" w:rsidRPr="00BC3C9E" w:rsidRDefault="00A21884" w:rsidP="00A21884">
      <w:pPr>
        <w:tabs>
          <w:tab w:val="left" w:pos="5004"/>
        </w:tabs>
        <w:rPr>
          <w:rFonts w:asciiTheme="majorHAnsi" w:eastAsia="DejaVu Sans" w:hAnsiTheme="majorHAnsi" w:cstheme="majorHAnsi"/>
          <w:color w:val="000000"/>
          <w:sz w:val="22"/>
          <w:szCs w:val="22"/>
        </w:rPr>
      </w:pPr>
    </w:p>
    <w:p w14:paraId="5A820EBC" w14:textId="77777777" w:rsidR="00C175C3" w:rsidRPr="00BC3C9E" w:rsidRDefault="00C175C3" w:rsidP="00C175C3">
      <w:pPr>
        <w:jc w:val="center"/>
        <w:rPr>
          <w:rFonts w:asciiTheme="majorHAnsi" w:eastAsia="DejaVu Sans" w:hAnsiTheme="majorHAnsi" w:cstheme="majorHAnsi"/>
          <w:color w:val="000000"/>
          <w:sz w:val="22"/>
          <w:szCs w:val="22"/>
        </w:rPr>
      </w:pPr>
    </w:p>
    <w:p w14:paraId="4A7C177D" w14:textId="77777777" w:rsidR="00C175C3" w:rsidRPr="00BC3C9E" w:rsidRDefault="00C175C3" w:rsidP="00C175C3">
      <w:pPr>
        <w:jc w:val="center"/>
        <w:rPr>
          <w:rFonts w:asciiTheme="majorHAnsi" w:hAnsiTheme="majorHAnsi" w:cstheme="majorHAnsi"/>
          <w:sz w:val="22"/>
          <w:szCs w:val="22"/>
        </w:rPr>
      </w:pPr>
      <w:r w:rsidRPr="00BC3C9E">
        <w:rPr>
          <w:rStyle w:val="Fontepargpadro1"/>
          <w:rFonts w:asciiTheme="majorHAnsi" w:eastAsia="DejaVu Sans" w:hAnsiTheme="majorHAnsi" w:cstheme="majorHAnsi"/>
          <w:color w:val="000000"/>
          <w:sz w:val="22"/>
          <w:szCs w:val="22"/>
        </w:rPr>
        <w:t xml:space="preserve">THAINAN DOS SANTOS </w:t>
      </w:r>
      <w:proofErr w:type="gramStart"/>
      <w:r w:rsidRPr="00BC3C9E">
        <w:rPr>
          <w:rStyle w:val="Fontepargpadro1"/>
          <w:rFonts w:asciiTheme="majorHAnsi" w:eastAsia="DejaVu Sans" w:hAnsiTheme="majorHAnsi" w:cstheme="majorHAnsi"/>
          <w:color w:val="000000"/>
          <w:sz w:val="22"/>
          <w:szCs w:val="22"/>
        </w:rPr>
        <w:t>CELESTINO  -</w:t>
      </w:r>
      <w:proofErr w:type="gramEnd"/>
      <w:r w:rsidRPr="00BC3C9E">
        <w:rPr>
          <w:rStyle w:val="Fontepargpadro1"/>
          <w:rFonts w:asciiTheme="majorHAnsi" w:eastAsia="DejaVu Sans" w:hAnsiTheme="majorHAnsi" w:cstheme="majorHAnsi"/>
          <w:color w:val="000000"/>
          <w:sz w:val="22"/>
          <w:szCs w:val="22"/>
        </w:rPr>
        <w:t xml:space="preserve"> CAP</w:t>
      </w:r>
    </w:p>
    <w:p w14:paraId="159E0468" w14:textId="77777777" w:rsidR="00C175C3" w:rsidRPr="00BC3C9E" w:rsidRDefault="00C175C3" w:rsidP="00C175C3">
      <w:pPr>
        <w:jc w:val="center"/>
        <w:rPr>
          <w:rFonts w:asciiTheme="majorHAnsi" w:hAnsiTheme="majorHAnsi" w:cstheme="majorHAnsi"/>
          <w:sz w:val="22"/>
          <w:szCs w:val="22"/>
        </w:rPr>
      </w:pPr>
      <w:r w:rsidRPr="00BC3C9E">
        <w:rPr>
          <w:rStyle w:val="Fontepargpadro1"/>
          <w:rFonts w:asciiTheme="majorHAnsi" w:eastAsia="DejaVu Sans" w:hAnsiTheme="majorHAnsi" w:cstheme="majorHAnsi"/>
          <w:color w:val="000000"/>
          <w:sz w:val="22"/>
          <w:szCs w:val="22"/>
        </w:rPr>
        <w:t>Chefe da Seção Técnica</w:t>
      </w:r>
    </w:p>
    <w:p w14:paraId="6A1BD622" w14:textId="77777777" w:rsidR="00C175C3" w:rsidRPr="00BC3C9E" w:rsidRDefault="00C175C3" w:rsidP="00C175C3">
      <w:pPr>
        <w:jc w:val="center"/>
        <w:rPr>
          <w:rFonts w:asciiTheme="majorHAnsi" w:eastAsia="DejaVu Sans" w:hAnsiTheme="majorHAnsi" w:cstheme="majorHAnsi"/>
          <w:color w:val="000000"/>
          <w:sz w:val="22"/>
          <w:szCs w:val="22"/>
        </w:rPr>
      </w:pPr>
    </w:p>
    <w:p w14:paraId="48F2B3B6" w14:textId="77777777" w:rsidR="00C175C3" w:rsidRPr="00BC3C9E" w:rsidRDefault="00C175C3" w:rsidP="00C175C3">
      <w:pPr>
        <w:rPr>
          <w:rFonts w:asciiTheme="majorHAnsi" w:hAnsiTheme="majorHAnsi" w:cstheme="majorHAnsi"/>
          <w:sz w:val="22"/>
          <w:szCs w:val="22"/>
        </w:rPr>
      </w:pPr>
      <w:r w:rsidRPr="00BC3C9E">
        <w:rPr>
          <w:rFonts w:asciiTheme="majorHAnsi" w:hAnsiTheme="majorHAnsi" w:cstheme="majorHAnsi"/>
          <w:sz w:val="22"/>
          <w:szCs w:val="22"/>
        </w:rPr>
        <w:t>Confere com a necessidade apresentada:</w:t>
      </w:r>
    </w:p>
    <w:p w14:paraId="21E53365" w14:textId="77777777" w:rsidR="00C175C3" w:rsidRPr="00BC3C9E" w:rsidRDefault="00C175C3" w:rsidP="00C175C3">
      <w:pPr>
        <w:rPr>
          <w:rFonts w:asciiTheme="majorHAnsi" w:eastAsia="DejaVu Sans" w:hAnsiTheme="majorHAnsi" w:cstheme="majorHAnsi"/>
          <w:color w:val="000000"/>
          <w:sz w:val="22"/>
          <w:szCs w:val="22"/>
        </w:rPr>
      </w:pPr>
    </w:p>
    <w:p w14:paraId="70F18134" w14:textId="77777777" w:rsidR="00C175C3" w:rsidRPr="00BC3C9E" w:rsidRDefault="00C175C3" w:rsidP="00C175C3">
      <w:pPr>
        <w:rPr>
          <w:rFonts w:asciiTheme="majorHAnsi" w:eastAsia="DejaVu Sans" w:hAnsiTheme="majorHAnsi" w:cstheme="majorHAnsi"/>
          <w:color w:val="000000"/>
          <w:sz w:val="22"/>
          <w:szCs w:val="22"/>
        </w:rPr>
      </w:pPr>
    </w:p>
    <w:p w14:paraId="518CF5B2" w14:textId="77777777" w:rsidR="00A21884" w:rsidRPr="00BC3C9E" w:rsidRDefault="00A21884" w:rsidP="00C175C3">
      <w:pPr>
        <w:rPr>
          <w:rFonts w:asciiTheme="majorHAnsi" w:eastAsia="DejaVu Sans" w:hAnsiTheme="majorHAnsi" w:cstheme="majorHAnsi"/>
          <w:color w:val="000000"/>
          <w:sz w:val="22"/>
          <w:szCs w:val="22"/>
        </w:rPr>
      </w:pPr>
    </w:p>
    <w:p w14:paraId="3BAACBE0" w14:textId="77777777" w:rsidR="00A21884" w:rsidRPr="00BC3C9E" w:rsidRDefault="00A21884" w:rsidP="00C175C3">
      <w:pPr>
        <w:rPr>
          <w:rFonts w:asciiTheme="majorHAnsi" w:eastAsia="DejaVu Sans" w:hAnsiTheme="majorHAnsi" w:cstheme="majorHAnsi"/>
          <w:color w:val="000000"/>
          <w:sz w:val="22"/>
          <w:szCs w:val="22"/>
        </w:rPr>
      </w:pPr>
    </w:p>
    <w:p w14:paraId="7BF6AE15" w14:textId="77777777" w:rsidR="00C175C3" w:rsidRPr="00BC3C9E" w:rsidRDefault="00C175C3" w:rsidP="00C175C3">
      <w:pPr>
        <w:rPr>
          <w:rFonts w:asciiTheme="majorHAnsi" w:eastAsia="DejaVu Sans" w:hAnsiTheme="majorHAnsi" w:cstheme="majorHAnsi"/>
          <w:color w:val="000000"/>
          <w:sz w:val="22"/>
          <w:szCs w:val="22"/>
        </w:rPr>
      </w:pPr>
    </w:p>
    <w:p w14:paraId="4925CADF" w14:textId="627D06EC" w:rsidR="00A21884" w:rsidRPr="00BC3C9E" w:rsidRDefault="00CD79AB" w:rsidP="00A21884">
      <w:pPr>
        <w:jc w:val="center"/>
        <w:rPr>
          <w:rFonts w:asciiTheme="majorHAnsi" w:eastAsia="DejaVu Sans" w:hAnsiTheme="majorHAnsi" w:cstheme="majorHAnsi"/>
          <w:color w:val="000000"/>
          <w:sz w:val="22"/>
          <w:szCs w:val="22"/>
        </w:rPr>
      </w:pPr>
      <w:r w:rsidRPr="00BC3C9E">
        <w:rPr>
          <w:rFonts w:asciiTheme="majorHAnsi" w:eastAsia="DejaVu Sans" w:hAnsiTheme="majorHAnsi" w:cstheme="majorHAnsi"/>
          <w:color w:val="000000"/>
          <w:sz w:val="22"/>
          <w:szCs w:val="22"/>
        </w:rPr>
        <w:t>RODRIGO PRATES CIPRIANO – ASP OF</w:t>
      </w:r>
    </w:p>
    <w:p w14:paraId="49E4AFC4" w14:textId="67526403" w:rsidR="00A21884" w:rsidRPr="00BC3C9E" w:rsidRDefault="00A21884" w:rsidP="00A21884">
      <w:pPr>
        <w:jc w:val="center"/>
        <w:rPr>
          <w:rFonts w:asciiTheme="majorHAnsi" w:eastAsia="DejaVu Sans" w:hAnsiTheme="majorHAnsi" w:cstheme="majorHAnsi"/>
          <w:color w:val="000000"/>
          <w:sz w:val="22"/>
          <w:szCs w:val="22"/>
        </w:rPr>
      </w:pPr>
      <w:r w:rsidRPr="00BC3C9E">
        <w:rPr>
          <w:rFonts w:asciiTheme="majorHAnsi" w:eastAsia="DejaVu Sans" w:hAnsiTheme="majorHAnsi" w:cstheme="majorHAnsi"/>
          <w:color w:val="000000"/>
          <w:sz w:val="22"/>
          <w:szCs w:val="22"/>
        </w:rPr>
        <w:t xml:space="preserve">Chefe da Seção de </w:t>
      </w:r>
      <w:r w:rsidR="00CD79AB" w:rsidRPr="00BC3C9E">
        <w:rPr>
          <w:rFonts w:asciiTheme="majorHAnsi" w:eastAsia="DejaVu Sans" w:hAnsiTheme="majorHAnsi" w:cstheme="majorHAnsi"/>
          <w:color w:val="000000"/>
          <w:sz w:val="22"/>
          <w:szCs w:val="22"/>
        </w:rPr>
        <w:t>Cães de Guerra</w:t>
      </w:r>
    </w:p>
    <w:p w14:paraId="1C8436EB" w14:textId="6537DB7A" w:rsidR="00C175C3" w:rsidRPr="00BC3C9E" w:rsidRDefault="00C175C3" w:rsidP="00A21884">
      <w:pPr>
        <w:pStyle w:val="SemEspaamento"/>
        <w:tabs>
          <w:tab w:val="left" w:pos="2328"/>
          <w:tab w:val="center" w:pos="4252"/>
        </w:tabs>
        <w:jc w:val="center"/>
        <w:rPr>
          <w:rFonts w:asciiTheme="majorHAnsi" w:hAnsiTheme="majorHAnsi" w:cstheme="majorHAnsi"/>
          <w:sz w:val="22"/>
          <w:szCs w:val="22"/>
        </w:rPr>
      </w:pPr>
    </w:p>
    <w:p w14:paraId="173B9E0E" w14:textId="77777777" w:rsidR="00C175C3" w:rsidRPr="00BC3C9E" w:rsidRDefault="00C175C3" w:rsidP="00C175C3">
      <w:pPr>
        <w:jc w:val="center"/>
        <w:rPr>
          <w:rFonts w:asciiTheme="majorHAnsi" w:eastAsia="DejaVu Sans" w:hAnsiTheme="majorHAnsi" w:cstheme="majorHAnsi"/>
          <w:color w:val="000000"/>
          <w:sz w:val="22"/>
          <w:szCs w:val="22"/>
        </w:rPr>
      </w:pPr>
    </w:p>
    <w:p w14:paraId="652B39E7" w14:textId="77777777" w:rsidR="00C175C3" w:rsidRPr="00BC3C9E" w:rsidRDefault="00C175C3" w:rsidP="00C175C3">
      <w:pPr>
        <w:jc w:val="center"/>
        <w:rPr>
          <w:rFonts w:asciiTheme="majorHAnsi" w:eastAsia="DejaVu Sans" w:hAnsiTheme="majorHAnsi" w:cstheme="majorHAnsi"/>
          <w:color w:val="000000"/>
          <w:sz w:val="22"/>
          <w:szCs w:val="22"/>
        </w:rPr>
      </w:pPr>
    </w:p>
    <w:p w14:paraId="4659434F" w14:textId="77777777" w:rsidR="00C175C3" w:rsidRPr="00BC3C9E" w:rsidRDefault="00C175C3" w:rsidP="00C175C3">
      <w:pPr>
        <w:jc w:val="center"/>
        <w:rPr>
          <w:rFonts w:asciiTheme="majorHAnsi" w:eastAsia="DejaVu Sans" w:hAnsiTheme="majorHAnsi" w:cstheme="majorHAnsi"/>
          <w:color w:val="000000"/>
          <w:sz w:val="22"/>
          <w:szCs w:val="22"/>
        </w:rPr>
      </w:pPr>
    </w:p>
    <w:p w14:paraId="69781938" w14:textId="77777777" w:rsidR="00C175C3" w:rsidRPr="00BC3C9E" w:rsidRDefault="00C175C3" w:rsidP="00C175C3">
      <w:pPr>
        <w:jc w:val="center"/>
        <w:rPr>
          <w:rFonts w:asciiTheme="majorHAnsi" w:eastAsia="DejaVu Sans" w:hAnsiTheme="majorHAnsi" w:cstheme="majorHAnsi"/>
          <w:color w:val="000000"/>
          <w:sz w:val="22"/>
          <w:szCs w:val="22"/>
        </w:rPr>
      </w:pPr>
    </w:p>
    <w:p w14:paraId="3F6C6C49" w14:textId="77777777" w:rsidR="00C175C3" w:rsidRPr="00BC3C9E" w:rsidRDefault="00C175C3" w:rsidP="00C175C3">
      <w:pPr>
        <w:tabs>
          <w:tab w:val="left" w:pos="0"/>
          <w:tab w:val="left" w:pos="5427"/>
        </w:tabs>
        <w:jc w:val="center"/>
        <w:rPr>
          <w:rFonts w:asciiTheme="majorHAnsi" w:hAnsiTheme="majorHAnsi" w:cstheme="majorHAnsi"/>
          <w:sz w:val="22"/>
          <w:szCs w:val="22"/>
        </w:rPr>
      </w:pPr>
      <w:r w:rsidRPr="00BC3C9E">
        <w:rPr>
          <w:rFonts w:asciiTheme="majorHAnsi" w:hAnsiTheme="majorHAnsi" w:cstheme="majorHAnsi"/>
          <w:color w:val="000000"/>
          <w:sz w:val="22"/>
          <w:szCs w:val="22"/>
        </w:rPr>
        <w:t>LEANDRO DA ROSA DUQUE ESTRADA MEYER – TC</w:t>
      </w:r>
    </w:p>
    <w:p w14:paraId="3D82F86C" w14:textId="77777777" w:rsidR="00C175C3" w:rsidRPr="00BC3C9E" w:rsidRDefault="00C175C3" w:rsidP="00C175C3">
      <w:pPr>
        <w:tabs>
          <w:tab w:val="left" w:pos="0"/>
          <w:tab w:val="left" w:pos="5427"/>
        </w:tabs>
        <w:jc w:val="center"/>
        <w:rPr>
          <w:rFonts w:asciiTheme="majorHAnsi" w:hAnsiTheme="majorHAnsi" w:cstheme="majorHAnsi"/>
          <w:sz w:val="22"/>
          <w:szCs w:val="22"/>
        </w:rPr>
      </w:pPr>
      <w:r w:rsidRPr="00BC3C9E">
        <w:rPr>
          <w:rStyle w:val="Fontepargpadro1"/>
          <w:rFonts w:asciiTheme="majorHAnsi" w:eastAsia="DejaVu Sans" w:hAnsiTheme="majorHAnsi" w:cstheme="majorHAnsi"/>
          <w:color w:val="000000"/>
          <w:sz w:val="22"/>
          <w:szCs w:val="22"/>
        </w:rPr>
        <w:t>Ordenador de Despesas do BMSA</w:t>
      </w:r>
    </w:p>
    <w:p w14:paraId="3D97A81B" w14:textId="77777777" w:rsidR="000B4390" w:rsidRPr="00BC3C9E" w:rsidRDefault="000B4390">
      <w:pPr>
        <w:rPr>
          <w:rFonts w:asciiTheme="majorHAnsi" w:hAnsiTheme="majorHAnsi" w:cstheme="majorHAnsi"/>
          <w:sz w:val="22"/>
          <w:szCs w:val="22"/>
        </w:rPr>
      </w:pPr>
    </w:p>
    <w:sectPr w:rsidR="000B4390" w:rsidRPr="00BC3C9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charset w:val="00"/>
    <w:family w:val="auto"/>
    <w:pitch w:val="default"/>
  </w:font>
  <w:font w:name="Noto Sans CJK SC Regular">
    <w:altName w:val="Calibri"/>
    <w:charset w:val="00"/>
    <w:family w:val="auto"/>
    <w:pitch w:val="variable"/>
  </w:font>
  <w:font w:name="FreeSans">
    <w:altName w:val="Calibri"/>
    <w:charset w:val="00"/>
    <w:family w:val="auto"/>
    <w:pitch w:val="variable"/>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DejaVu Sans">
    <w:panose1 w:val="020B0603030804020204"/>
    <w:charset w:val="00"/>
    <w:family w:val="swiss"/>
    <w:pitch w:val="variable"/>
    <w:sig w:usb0="E7002EFF" w:usb1="D200FDFF" w:usb2="0A24602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5F7DC2"/>
    <w:multiLevelType w:val="multilevel"/>
    <w:tmpl w:val="AEC4140A"/>
    <w:styleLink w:val="WWNum1"/>
    <w:lvl w:ilvl="0">
      <w:start w:val="1"/>
      <w:numFmt w:val="decimal"/>
      <w:lvlText w:val="%1."/>
      <w:lvlJc w:val="left"/>
      <w:rPr>
        <w:b/>
        <w:color w:val="00000A"/>
      </w:rPr>
    </w:lvl>
    <w:lvl w:ilvl="1">
      <w:start w:val="1"/>
      <w:numFmt w:val="decimal"/>
      <w:lvlText w:val="%1.%2."/>
      <w:lvlJc w:val="left"/>
      <w:rPr>
        <w:b w:val="0"/>
        <w:i w:val="0"/>
        <w:strike w:val="0"/>
        <w:dstrike w:val="0"/>
        <w:color w:val="00000A"/>
      </w:rPr>
    </w:lvl>
    <w:lvl w:ilvl="2">
      <w:start w:val="1"/>
      <w:numFmt w:val="decimal"/>
      <w:lvlText w:val="%1.%2.%3."/>
      <w:lvlJc w:val="left"/>
      <w:rPr>
        <w:b w:val="0"/>
        <w:i w:val="0"/>
        <w:color w:val="00000A"/>
      </w:rPr>
    </w:lvl>
    <w:lvl w:ilvl="3">
      <w:start w:val="1"/>
      <w:numFmt w:val="decimal"/>
      <w:lvlText w:val="%1.%2.%3.%4."/>
      <w:lvlJc w:val="left"/>
      <w:rPr>
        <w:color w:val="00000A"/>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 w15:restartNumberingAfterBreak="0">
    <w:nsid w:val="1D5C100D"/>
    <w:multiLevelType w:val="multilevel"/>
    <w:tmpl w:val="1138CD02"/>
    <w:lvl w:ilvl="0">
      <w:start w:val="1"/>
      <w:numFmt w:val="decimal"/>
      <w:pStyle w:val="Nivel01"/>
      <w:lvlText w:val="%1."/>
      <w:lvlJc w:val="left"/>
      <w:pPr>
        <w:ind w:left="360" w:hanging="360"/>
      </w:pPr>
      <w:rPr>
        <w:b/>
        <w:bCs w:val="0"/>
      </w:rPr>
    </w:lvl>
    <w:lvl w:ilvl="1">
      <w:start w:val="1"/>
      <w:numFmt w:val="decimal"/>
      <w:pStyle w:val="Nivel2"/>
      <w:lvlText w:val="%1.%2."/>
      <w:lvlJc w:val="left"/>
      <w:pPr>
        <w:ind w:left="1709" w:hanging="432"/>
      </w:pPr>
      <w:rPr>
        <w:b w:val="0"/>
        <w:i w:val="0"/>
        <w:strike w:val="0"/>
        <w:dstrike w:val="0"/>
        <w:color w:val="auto"/>
        <w:sz w:val="20"/>
        <w:szCs w:val="20"/>
        <w:u w:val="none"/>
        <w:effect w:val="none"/>
      </w:rPr>
    </w:lvl>
    <w:lvl w:ilvl="2">
      <w:start w:val="1"/>
      <w:numFmt w:val="decimal"/>
      <w:pStyle w:val="Nivel3"/>
      <w:lvlText w:val="%1.%2.%3."/>
      <w:lvlJc w:val="left"/>
      <w:pPr>
        <w:ind w:left="787" w:hanging="504"/>
      </w:pPr>
      <w:rPr>
        <w:rFonts w:ascii="Arial" w:hAnsi="Arial" w:cs="Times New Roman" w:hint="default"/>
        <w:b w:val="0"/>
        <w:i w:val="0"/>
        <w:strike w:val="0"/>
        <w:dstrike w:val="0"/>
        <w:color w:val="auto"/>
        <w:sz w:val="20"/>
        <w:szCs w:val="20"/>
        <w:u w:val="none"/>
        <w:effect w:val="none"/>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D7B3100"/>
    <w:multiLevelType w:val="multilevel"/>
    <w:tmpl w:val="F188A2A0"/>
    <w:styleLink w:val="WWOutlineListStyle2"/>
    <w:lvl w:ilvl="0">
      <w:start w:val="1"/>
      <w:numFmt w:val="none"/>
      <w:lvlText w:val="%1"/>
      <w:lvlJc w:val="left"/>
    </w:lvl>
    <w:lvl w:ilvl="1">
      <w:start w:val="1"/>
      <w:numFmt w:val="none"/>
      <w:lvlText w:val="%2"/>
      <w:lvlJc w:val="left"/>
    </w:lvl>
    <w:lvl w:ilvl="2">
      <w:start w:val="1"/>
      <w:numFmt w:val="decimal"/>
      <w:lvlText w:val="%1.%2.%3."/>
      <w:lvlJc w:val="left"/>
      <w:rPr>
        <w:i w:val="0"/>
        <w:strike w:val="0"/>
        <w:dstrike w:val="0"/>
      </w:rPr>
    </w:lvl>
    <w:lvl w:ilvl="3">
      <w:start w:val="1"/>
      <w:numFmt w:val="decimal"/>
      <w:lvlText w:val="%1.%2.%3.%4."/>
      <w:lvlJc w:val="left"/>
    </w:lvl>
    <w:lvl w:ilvl="4">
      <w:start w:val="1"/>
      <w:numFmt w:val="decimal"/>
      <w:lvlText w:val="%1.%2.%3.%4.%5."/>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 w15:restartNumberingAfterBreak="0">
    <w:nsid w:val="4691757A"/>
    <w:multiLevelType w:val="hybridMultilevel"/>
    <w:tmpl w:val="1270C3B8"/>
    <w:lvl w:ilvl="0" w:tplc="69E4F120">
      <w:start w:val="1"/>
      <w:numFmt w:val="upperRoman"/>
      <w:lvlText w:val="%1)"/>
      <w:lvlJc w:val="left"/>
      <w:pPr>
        <w:ind w:left="1287" w:hanging="72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4" w15:restartNumberingAfterBreak="0">
    <w:nsid w:val="46CF3832"/>
    <w:multiLevelType w:val="multilevel"/>
    <w:tmpl w:val="A7F63008"/>
    <w:lvl w:ilvl="0">
      <w:start w:val="1"/>
      <w:numFmt w:val="upperRoman"/>
      <w:lvlText w:val="%1)"/>
      <w:lvlJc w:val="left"/>
      <w:pPr>
        <w:ind w:left="643" w:hanging="360"/>
      </w:pPr>
      <w:rPr>
        <w:b w:val="0"/>
        <w:bCs/>
      </w:rPr>
    </w:lvl>
    <w:lvl w:ilvl="1">
      <w:start w:val="1"/>
      <w:numFmt w:val="decimal"/>
      <w:lvlText w:val="%1.%2."/>
      <w:lvlJc w:val="left"/>
      <w:pPr>
        <w:ind w:left="1282" w:hanging="432"/>
      </w:pPr>
      <w:rPr>
        <w:b w:val="0"/>
        <w:i w:val="0"/>
        <w:strike w:val="0"/>
        <w:dstrike w:val="0"/>
        <w:color w:val="auto"/>
        <w:sz w:val="20"/>
        <w:szCs w:val="20"/>
        <w:u w:val="none"/>
        <w:effect w:val="none"/>
      </w:rPr>
    </w:lvl>
    <w:lvl w:ilvl="2">
      <w:start w:val="1"/>
      <w:numFmt w:val="decimal"/>
      <w:lvlText w:val="%1.%2.%3."/>
      <w:lvlJc w:val="left"/>
      <w:pPr>
        <w:ind w:left="2064" w:hanging="504"/>
      </w:pPr>
      <w:rPr>
        <w:rFonts w:ascii="Arial" w:hAnsi="Arial" w:cs="Times New Roman" w:hint="default"/>
        <w:b w:val="0"/>
        <w:i w:val="0"/>
        <w:strike w:val="0"/>
        <w:dstrike w:val="0"/>
        <w:color w:val="auto"/>
        <w:sz w:val="20"/>
        <w:szCs w:val="20"/>
        <w:u w:val="none"/>
        <w:effect w:val="none"/>
      </w:rPr>
    </w:lvl>
    <w:lvl w:ilvl="3">
      <w:start w:val="1"/>
      <w:numFmt w:val="decimal"/>
      <w:lvlText w:val="%1.%2.%3.%4."/>
      <w:lvlJc w:val="left"/>
      <w:pPr>
        <w:ind w:left="2774" w:hanging="648"/>
      </w:pPr>
    </w:lvl>
    <w:lvl w:ilvl="4">
      <w:start w:val="1"/>
      <w:numFmt w:val="decimal"/>
      <w:lvlText w:val="%1.%2.%3.%4.%5."/>
      <w:lvlJc w:val="left"/>
      <w:pPr>
        <w:ind w:left="2515" w:hanging="792"/>
      </w:pPr>
    </w:lvl>
    <w:lvl w:ilvl="5">
      <w:start w:val="1"/>
      <w:numFmt w:val="decimal"/>
      <w:lvlText w:val="%1.%2.%3.%4.%5.%6."/>
      <w:lvlJc w:val="left"/>
      <w:pPr>
        <w:ind w:left="3019" w:hanging="936"/>
      </w:pPr>
    </w:lvl>
    <w:lvl w:ilvl="6">
      <w:start w:val="1"/>
      <w:numFmt w:val="decimal"/>
      <w:lvlText w:val="%1.%2.%3.%4.%5.%6.%7."/>
      <w:lvlJc w:val="left"/>
      <w:pPr>
        <w:ind w:left="3523" w:hanging="1080"/>
      </w:pPr>
    </w:lvl>
    <w:lvl w:ilvl="7">
      <w:start w:val="1"/>
      <w:numFmt w:val="decimal"/>
      <w:lvlText w:val="%1.%2.%3.%4.%5.%6.%7.%8."/>
      <w:lvlJc w:val="left"/>
      <w:pPr>
        <w:ind w:left="4027" w:hanging="1224"/>
      </w:pPr>
    </w:lvl>
    <w:lvl w:ilvl="8">
      <w:start w:val="1"/>
      <w:numFmt w:val="decimal"/>
      <w:lvlText w:val="%1.%2.%3.%4.%5.%6.%7.%8.%9."/>
      <w:lvlJc w:val="left"/>
      <w:pPr>
        <w:ind w:left="4603" w:hanging="1440"/>
      </w:pPr>
    </w:lvl>
  </w:abstractNum>
  <w:abstractNum w:abstractNumId="5" w15:restartNumberingAfterBreak="0">
    <w:nsid w:val="54EF1C40"/>
    <w:multiLevelType w:val="multilevel"/>
    <w:tmpl w:val="A7F63008"/>
    <w:lvl w:ilvl="0">
      <w:start w:val="1"/>
      <w:numFmt w:val="upperRoman"/>
      <w:lvlText w:val="%1)"/>
      <w:lvlJc w:val="left"/>
      <w:pPr>
        <w:ind w:left="643" w:hanging="360"/>
      </w:pPr>
      <w:rPr>
        <w:b w:val="0"/>
        <w:bCs/>
      </w:rPr>
    </w:lvl>
    <w:lvl w:ilvl="1">
      <w:start w:val="1"/>
      <w:numFmt w:val="decimal"/>
      <w:lvlText w:val="%1.%2."/>
      <w:lvlJc w:val="left"/>
      <w:pPr>
        <w:ind w:left="1282" w:hanging="432"/>
      </w:pPr>
      <w:rPr>
        <w:b w:val="0"/>
        <w:i w:val="0"/>
        <w:strike w:val="0"/>
        <w:dstrike w:val="0"/>
        <w:color w:val="auto"/>
        <w:sz w:val="20"/>
        <w:szCs w:val="20"/>
        <w:u w:val="none"/>
        <w:effect w:val="none"/>
      </w:rPr>
    </w:lvl>
    <w:lvl w:ilvl="2">
      <w:start w:val="1"/>
      <w:numFmt w:val="decimal"/>
      <w:lvlText w:val="%1.%2.%3."/>
      <w:lvlJc w:val="left"/>
      <w:pPr>
        <w:ind w:left="2064" w:hanging="504"/>
      </w:pPr>
      <w:rPr>
        <w:rFonts w:ascii="Arial" w:hAnsi="Arial" w:cs="Times New Roman" w:hint="default"/>
        <w:b w:val="0"/>
        <w:i w:val="0"/>
        <w:strike w:val="0"/>
        <w:dstrike w:val="0"/>
        <w:color w:val="auto"/>
        <w:sz w:val="20"/>
        <w:szCs w:val="20"/>
        <w:u w:val="none"/>
        <w:effect w:val="none"/>
      </w:rPr>
    </w:lvl>
    <w:lvl w:ilvl="3">
      <w:start w:val="1"/>
      <w:numFmt w:val="decimal"/>
      <w:lvlText w:val="%1.%2.%3.%4."/>
      <w:lvlJc w:val="left"/>
      <w:pPr>
        <w:ind w:left="2774" w:hanging="648"/>
      </w:pPr>
    </w:lvl>
    <w:lvl w:ilvl="4">
      <w:start w:val="1"/>
      <w:numFmt w:val="decimal"/>
      <w:lvlText w:val="%1.%2.%3.%4.%5."/>
      <w:lvlJc w:val="left"/>
      <w:pPr>
        <w:ind w:left="2515" w:hanging="792"/>
      </w:pPr>
    </w:lvl>
    <w:lvl w:ilvl="5">
      <w:start w:val="1"/>
      <w:numFmt w:val="decimal"/>
      <w:lvlText w:val="%1.%2.%3.%4.%5.%6."/>
      <w:lvlJc w:val="left"/>
      <w:pPr>
        <w:ind w:left="3019" w:hanging="936"/>
      </w:pPr>
    </w:lvl>
    <w:lvl w:ilvl="6">
      <w:start w:val="1"/>
      <w:numFmt w:val="decimal"/>
      <w:lvlText w:val="%1.%2.%3.%4.%5.%6.%7."/>
      <w:lvlJc w:val="left"/>
      <w:pPr>
        <w:ind w:left="3523" w:hanging="1080"/>
      </w:pPr>
    </w:lvl>
    <w:lvl w:ilvl="7">
      <w:start w:val="1"/>
      <w:numFmt w:val="decimal"/>
      <w:lvlText w:val="%1.%2.%3.%4.%5.%6.%7.%8."/>
      <w:lvlJc w:val="left"/>
      <w:pPr>
        <w:ind w:left="4027" w:hanging="1224"/>
      </w:pPr>
    </w:lvl>
    <w:lvl w:ilvl="8">
      <w:start w:val="1"/>
      <w:numFmt w:val="decimal"/>
      <w:lvlText w:val="%1.%2.%3.%4.%5.%6.%7.%8.%9."/>
      <w:lvlJc w:val="left"/>
      <w:pPr>
        <w:ind w:left="4603" w:hanging="1440"/>
      </w:pPr>
    </w:lvl>
  </w:abstractNum>
  <w:abstractNum w:abstractNumId="6" w15:restartNumberingAfterBreak="0">
    <w:nsid w:val="631B5FE1"/>
    <w:multiLevelType w:val="multilevel"/>
    <w:tmpl w:val="0A18B218"/>
    <w:lvl w:ilvl="0">
      <w:start w:val="1"/>
      <w:numFmt w:val="decimal"/>
      <w:lvlText w:val="%1)"/>
      <w:lvlJc w:val="left"/>
      <w:pPr>
        <w:ind w:left="1068" w:hanging="360"/>
      </w:pPr>
    </w:lvl>
    <w:lvl w:ilvl="1">
      <w:start w:val="1"/>
      <w:numFmt w:val="lowerLetter"/>
      <w:lvlText w:val="%2)"/>
      <w:lvlJc w:val="left"/>
      <w:pPr>
        <w:ind w:left="1428" w:hanging="360"/>
      </w:pPr>
    </w:lvl>
    <w:lvl w:ilvl="2">
      <w:start w:val="1"/>
      <w:numFmt w:val="upperRoman"/>
      <w:lvlText w:val="%3."/>
      <w:lvlJc w:val="left"/>
      <w:pPr>
        <w:ind w:left="1788" w:hanging="360"/>
      </w:pPr>
      <w:rPr>
        <w:rFonts w:hint="default"/>
      </w:r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7" w15:restartNumberingAfterBreak="0">
    <w:nsid w:val="6EA61C90"/>
    <w:multiLevelType w:val="hybridMultilevel"/>
    <w:tmpl w:val="A224EFF0"/>
    <w:lvl w:ilvl="0" w:tplc="87985564">
      <w:start w:val="1"/>
      <w:numFmt w:val="upperRoman"/>
      <w:lvlText w:val="%1)"/>
      <w:lvlJc w:val="left"/>
      <w:pPr>
        <w:ind w:left="643" w:hanging="360"/>
      </w:pPr>
      <w:rPr>
        <w:rFonts w:ascii="Arial" w:hAnsi="Arial" w:cs="Arial" w:hint="default"/>
        <w:sz w:val="20"/>
        <w:szCs w:val="20"/>
      </w:rPr>
    </w:lvl>
    <w:lvl w:ilvl="1" w:tplc="04160019" w:tentative="1">
      <w:start w:val="1"/>
      <w:numFmt w:val="lowerLetter"/>
      <w:lvlText w:val="%2."/>
      <w:lvlJc w:val="left"/>
      <w:pPr>
        <w:ind w:left="1363" w:hanging="360"/>
      </w:pPr>
    </w:lvl>
    <w:lvl w:ilvl="2" w:tplc="0416001B" w:tentative="1">
      <w:start w:val="1"/>
      <w:numFmt w:val="lowerRoman"/>
      <w:lvlText w:val="%3."/>
      <w:lvlJc w:val="right"/>
      <w:pPr>
        <w:ind w:left="2083" w:hanging="180"/>
      </w:pPr>
    </w:lvl>
    <w:lvl w:ilvl="3" w:tplc="0416000F" w:tentative="1">
      <w:start w:val="1"/>
      <w:numFmt w:val="decimal"/>
      <w:lvlText w:val="%4."/>
      <w:lvlJc w:val="left"/>
      <w:pPr>
        <w:ind w:left="2803" w:hanging="360"/>
      </w:pPr>
    </w:lvl>
    <w:lvl w:ilvl="4" w:tplc="04160019" w:tentative="1">
      <w:start w:val="1"/>
      <w:numFmt w:val="lowerLetter"/>
      <w:lvlText w:val="%5."/>
      <w:lvlJc w:val="left"/>
      <w:pPr>
        <w:ind w:left="3523" w:hanging="360"/>
      </w:pPr>
    </w:lvl>
    <w:lvl w:ilvl="5" w:tplc="0416001B" w:tentative="1">
      <w:start w:val="1"/>
      <w:numFmt w:val="lowerRoman"/>
      <w:lvlText w:val="%6."/>
      <w:lvlJc w:val="right"/>
      <w:pPr>
        <w:ind w:left="4243" w:hanging="180"/>
      </w:pPr>
    </w:lvl>
    <w:lvl w:ilvl="6" w:tplc="0416000F" w:tentative="1">
      <w:start w:val="1"/>
      <w:numFmt w:val="decimal"/>
      <w:lvlText w:val="%7."/>
      <w:lvlJc w:val="left"/>
      <w:pPr>
        <w:ind w:left="4963" w:hanging="360"/>
      </w:pPr>
    </w:lvl>
    <w:lvl w:ilvl="7" w:tplc="04160019" w:tentative="1">
      <w:start w:val="1"/>
      <w:numFmt w:val="lowerLetter"/>
      <w:lvlText w:val="%8."/>
      <w:lvlJc w:val="left"/>
      <w:pPr>
        <w:ind w:left="5683" w:hanging="360"/>
      </w:pPr>
    </w:lvl>
    <w:lvl w:ilvl="8" w:tplc="0416001B" w:tentative="1">
      <w:start w:val="1"/>
      <w:numFmt w:val="lowerRoman"/>
      <w:lvlText w:val="%9."/>
      <w:lvlJc w:val="right"/>
      <w:pPr>
        <w:ind w:left="6403" w:hanging="180"/>
      </w:pPr>
    </w:lvl>
  </w:abstractNum>
  <w:abstractNum w:abstractNumId="8" w15:restartNumberingAfterBreak="0">
    <w:nsid w:val="7BA13958"/>
    <w:multiLevelType w:val="multilevel"/>
    <w:tmpl w:val="9FFE784C"/>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76023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74416429">
    <w:abstractNumId w:val="6"/>
  </w:num>
  <w:num w:numId="3" w16cid:durableId="165906959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55171346">
    <w:abstractNumId w:val="3"/>
  </w:num>
  <w:num w:numId="5" w16cid:durableId="222719430">
    <w:abstractNumId w:val="4"/>
  </w:num>
  <w:num w:numId="6" w16cid:durableId="1931309383">
    <w:abstractNumId w:val="0"/>
  </w:num>
  <w:num w:numId="7" w16cid:durableId="1984121982">
    <w:abstractNumId w:val="8"/>
  </w:num>
  <w:num w:numId="8" w16cid:durableId="1390882074">
    <w:abstractNumId w:val="1"/>
  </w:num>
  <w:num w:numId="9" w16cid:durableId="887299182">
    <w:abstractNumId w:val="7"/>
  </w:num>
  <w:num w:numId="10" w16cid:durableId="1451588209">
    <w:abstractNumId w:val="2"/>
  </w:num>
  <w:num w:numId="11" w16cid:durableId="189072599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6A30"/>
    <w:rsid w:val="00007292"/>
    <w:rsid w:val="00016496"/>
    <w:rsid w:val="00054390"/>
    <w:rsid w:val="00055FA3"/>
    <w:rsid w:val="00063F1B"/>
    <w:rsid w:val="000779A9"/>
    <w:rsid w:val="00080321"/>
    <w:rsid w:val="0008213D"/>
    <w:rsid w:val="000B2B55"/>
    <w:rsid w:val="000B4390"/>
    <w:rsid w:val="000C09E5"/>
    <w:rsid w:val="000E296A"/>
    <w:rsid w:val="000E5508"/>
    <w:rsid w:val="000F138B"/>
    <w:rsid w:val="000F33CD"/>
    <w:rsid w:val="00143F2A"/>
    <w:rsid w:val="0018558C"/>
    <w:rsid w:val="0019657E"/>
    <w:rsid w:val="001A7547"/>
    <w:rsid w:val="001B7EA1"/>
    <w:rsid w:val="001C2797"/>
    <w:rsid w:val="001D0E52"/>
    <w:rsid w:val="001D3C16"/>
    <w:rsid w:val="001D3EC1"/>
    <w:rsid w:val="001D7BB5"/>
    <w:rsid w:val="001E0C55"/>
    <w:rsid w:val="00217F3A"/>
    <w:rsid w:val="00233EBD"/>
    <w:rsid w:val="00246C78"/>
    <w:rsid w:val="002611C2"/>
    <w:rsid w:val="00271E0B"/>
    <w:rsid w:val="002950FB"/>
    <w:rsid w:val="002B1B0D"/>
    <w:rsid w:val="002C2297"/>
    <w:rsid w:val="002D22C3"/>
    <w:rsid w:val="002D6AD8"/>
    <w:rsid w:val="002F2222"/>
    <w:rsid w:val="0033630C"/>
    <w:rsid w:val="00337729"/>
    <w:rsid w:val="0036128C"/>
    <w:rsid w:val="00370045"/>
    <w:rsid w:val="0039099B"/>
    <w:rsid w:val="003B4184"/>
    <w:rsid w:val="003E66C8"/>
    <w:rsid w:val="00424368"/>
    <w:rsid w:val="00434A60"/>
    <w:rsid w:val="0044791B"/>
    <w:rsid w:val="00483907"/>
    <w:rsid w:val="004B7898"/>
    <w:rsid w:val="004B7B85"/>
    <w:rsid w:val="004C1120"/>
    <w:rsid w:val="004E11F7"/>
    <w:rsid w:val="004E3705"/>
    <w:rsid w:val="004E73E2"/>
    <w:rsid w:val="00540703"/>
    <w:rsid w:val="00570E94"/>
    <w:rsid w:val="005908E9"/>
    <w:rsid w:val="00596DFD"/>
    <w:rsid w:val="005D22AF"/>
    <w:rsid w:val="005F5195"/>
    <w:rsid w:val="00614375"/>
    <w:rsid w:val="00616959"/>
    <w:rsid w:val="006369E7"/>
    <w:rsid w:val="006370D7"/>
    <w:rsid w:val="00641276"/>
    <w:rsid w:val="00643F8A"/>
    <w:rsid w:val="00674F7F"/>
    <w:rsid w:val="00691C9B"/>
    <w:rsid w:val="006927A2"/>
    <w:rsid w:val="00694B03"/>
    <w:rsid w:val="006C374B"/>
    <w:rsid w:val="006F3295"/>
    <w:rsid w:val="00720C58"/>
    <w:rsid w:val="0072146B"/>
    <w:rsid w:val="00754829"/>
    <w:rsid w:val="00756D18"/>
    <w:rsid w:val="007935D5"/>
    <w:rsid w:val="007B4237"/>
    <w:rsid w:val="007E0D41"/>
    <w:rsid w:val="007F2782"/>
    <w:rsid w:val="00856F68"/>
    <w:rsid w:val="00876C23"/>
    <w:rsid w:val="00886F69"/>
    <w:rsid w:val="0089376D"/>
    <w:rsid w:val="008B4DAE"/>
    <w:rsid w:val="008E4C72"/>
    <w:rsid w:val="008E5AD5"/>
    <w:rsid w:val="008F73B6"/>
    <w:rsid w:val="008F744A"/>
    <w:rsid w:val="00903C7A"/>
    <w:rsid w:val="0091529F"/>
    <w:rsid w:val="00926306"/>
    <w:rsid w:val="0094046D"/>
    <w:rsid w:val="00952072"/>
    <w:rsid w:val="00955071"/>
    <w:rsid w:val="009725E7"/>
    <w:rsid w:val="009A1200"/>
    <w:rsid w:val="009B50C9"/>
    <w:rsid w:val="009E2C3E"/>
    <w:rsid w:val="00A036A0"/>
    <w:rsid w:val="00A12A3C"/>
    <w:rsid w:val="00A21884"/>
    <w:rsid w:val="00A23063"/>
    <w:rsid w:val="00A25AA1"/>
    <w:rsid w:val="00A60983"/>
    <w:rsid w:val="00A665E2"/>
    <w:rsid w:val="00A8606E"/>
    <w:rsid w:val="00A8674E"/>
    <w:rsid w:val="00AA21CA"/>
    <w:rsid w:val="00AA6FB0"/>
    <w:rsid w:val="00AB1B43"/>
    <w:rsid w:val="00B0052D"/>
    <w:rsid w:val="00B15825"/>
    <w:rsid w:val="00B23B30"/>
    <w:rsid w:val="00B243E6"/>
    <w:rsid w:val="00B2695C"/>
    <w:rsid w:val="00B34144"/>
    <w:rsid w:val="00B66800"/>
    <w:rsid w:val="00B76A30"/>
    <w:rsid w:val="00B80901"/>
    <w:rsid w:val="00B92892"/>
    <w:rsid w:val="00BB28C2"/>
    <w:rsid w:val="00BC3C9E"/>
    <w:rsid w:val="00BF073A"/>
    <w:rsid w:val="00BF17B5"/>
    <w:rsid w:val="00BF4374"/>
    <w:rsid w:val="00C175C3"/>
    <w:rsid w:val="00C87DC4"/>
    <w:rsid w:val="00C92806"/>
    <w:rsid w:val="00C962C9"/>
    <w:rsid w:val="00CA2B80"/>
    <w:rsid w:val="00CA2E0A"/>
    <w:rsid w:val="00CD4775"/>
    <w:rsid w:val="00CD79AB"/>
    <w:rsid w:val="00CE4CAC"/>
    <w:rsid w:val="00D11A9C"/>
    <w:rsid w:val="00D156B8"/>
    <w:rsid w:val="00D2370F"/>
    <w:rsid w:val="00D63D00"/>
    <w:rsid w:val="00D66075"/>
    <w:rsid w:val="00D91859"/>
    <w:rsid w:val="00D93C05"/>
    <w:rsid w:val="00DE22BD"/>
    <w:rsid w:val="00E11D50"/>
    <w:rsid w:val="00E17D40"/>
    <w:rsid w:val="00E33166"/>
    <w:rsid w:val="00E54CB4"/>
    <w:rsid w:val="00E63135"/>
    <w:rsid w:val="00E73BE0"/>
    <w:rsid w:val="00EB2DAE"/>
    <w:rsid w:val="00EE4794"/>
    <w:rsid w:val="00EF2AB8"/>
    <w:rsid w:val="00F0407C"/>
    <w:rsid w:val="00F11333"/>
    <w:rsid w:val="00F4344D"/>
    <w:rsid w:val="00F60834"/>
    <w:rsid w:val="00F82A2E"/>
    <w:rsid w:val="00F8505D"/>
    <w:rsid w:val="00F9316A"/>
    <w:rsid w:val="00FA0A65"/>
    <w:rsid w:val="00FD1C16"/>
    <w:rsid w:val="00FE42E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AE6F8"/>
  <w15:chartTrackingRefBased/>
  <w15:docId w15:val="{FB939D42-8451-46B1-B165-801B00B56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6A30"/>
    <w:pPr>
      <w:suppressAutoHyphens/>
      <w:autoSpaceDN w:val="0"/>
      <w:spacing w:after="0" w:line="240" w:lineRule="auto"/>
      <w:textAlignment w:val="baseline"/>
    </w:pPr>
    <w:rPr>
      <w:rFonts w:ascii="Liberation Serif" w:eastAsia="Noto Sans CJK SC Regular" w:hAnsi="Liberation Serif" w:cs="FreeSans"/>
      <w:kern w:val="3"/>
      <w:sz w:val="24"/>
      <w:szCs w:val="24"/>
      <w:lang w:eastAsia="zh-CN" w:bidi="hi-IN"/>
      <w14:ligatures w14:val="none"/>
    </w:rPr>
  </w:style>
  <w:style w:type="paragraph" w:styleId="Ttulo1">
    <w:name w:val="heading 1"/>
    <w:basedOn w:val="Normal"/>
    <w:next w:val="Normal"/>
    <w:link w:val="Ttulo1Char"/>
    <w:uiPriority w:val="9"/>
    <w:qFormat/>
    <w:rsid w:val="00B76A30"/>
    <w:pPr>
      <w:keepNext/>
      <w:keepLines/>
      <w:spacing w:before="240"/>
      <w:outlineLvl w:val="0"/>
    </w:pPr>
    <w:rPr>
      <w:rFonts w:asciiTheme="majorHAnsi" w:eastAsiaTheme="majorEastAsia" w:hAnsiTheme="majorHAnsi" w:cs="Mangal"/>
      <w:color w:val="2F5496" w:themeColor="accent1" w:themeShade="BF"/>
      <w:sz w:val="32"/>
      <w:szCs w:val="29"/>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nhideWhenUsed/>
    <w:rsid w:val="00B76A30"/>
    <w:rPr>
      <w:color w:val="000080"/>
      <w:u w:val="single"/>
    </w:rPr>
  </w:style>
  <w:style w:type="paragraph" w:styleId="Textodecomentrio">
    <w:name w:val="annotation text"/>
    <w:basedOn w:val="Normal"/>
    <w:link w:val="TextodecomentrioChar"/>
    <w:uiPriority w:val="99"/>
    <w:semiHidden/>
    <w:unhideWhenUsed/>
    <w:rsid w:val="00B76A30"/>
    <w:pPr>
      <w:suppressAutoHyphens w:val="0"/>
      <w:autoSpaceDN/>
      <w:textAlignment w:val="auto"/>
    </w:pPr>
    <w:rPr>
      <w:rFonts w:ascii="Ecofont_Spranq_eco_Sans" w:eastAsiaTheme="minorEastAsia" w:hAnsi="Ecofont_Spranq_eco_Sans" w:cs="Tahoma"/>
      <w:kern w:val="0"/>
      <w:sz w:val="20"/>
      <w:szCs w:val="20"/>
      <w:lang w:eastAsia="pt-BR" w:bidi="ar-SA"/>
    </w:rPr>
  </w:style>
  <w:style w:type="character" w:customStyle="1" w:styleId="TextodecomentrioChar">
    <w:name w:val="Texto de comentário Char"/>
    <w:basedOn w:val="Fontepargpadro"/>
    <w:link w:val="Textodecomentrio"/>
    <w:uiPriority w:val="99"/>
    <w:semiHidden/>
    <w:qFormat/>
    <w:rsid w:val="00B76A30"/>
    <w:rPr>
      <w:rFonts w:ascii="Ecofont_Spranq_eco_Sans" w:eastAsiaTheme="minorEastAsia" w:hAnsi="Ecofont_Spranq_eco_Sans" w:cs="Tahoma"/>
      <w:kern w:val="0"/>
      <w:sz w:val="20"/>
      <w:szCs w:val="20"/>
      <w:lang w:eastAsia="pt-BR"/>
      <w14:ligatures w14:val="none"/>
    </w:rPr>
  </w:style>
  <w:style w:type="character" w:styleId="Refdecomentrio">
    <w:name w:val="annotation reference"/>
    <w:basedOn w:val="Fontepargpadro"/>
    <w:semiHidden/>
    <w:unhideWhenUsed/>
    <w:rsid w:val="00B76A30"/>
    <w:rPr>
      <w:sz w:val="16"/>
      <w:szCs w:val="16"/>
    </w:rPr>
  </w:style>
  <w:style w:type="character" w:customStyle="1" w:styleId="Nivel01Char">
    <w:name w:val="Nivel 01 Char"/>
    <w:basedOn w:val="Fontepargpadro"/>
    <w:link w:val="Nivel01"/>
    <w:locked/>
    <w:rsid w:val="00424368"/>
    <w:rPr>
      <w:rFonts w:ascii="Arial" w:eastAsiaTheme="minorEastAsia" w:hAnsi="Arial" w:cs="Arial"/>
      <w:b/>
      <w:bCs/>
      <w:color w:val="000000"/>
      <w:kern w:val="0"/>
      <w:sz w:val="20"/>
      <w:szCs w:val="20"/>
      <w:lang w:eastAsia="pt-BR"/>
      <w14:ligatures w14:val="none"/>
    </w:rPr>
  </w:style>
  <w:style w:type="paragraph" w:customStyle="1" w:styleId="Nivel01">
    <w:name w:val="Nivel 01"/>
    <w:basedOn w:val="Ttulo1"/>
    <w:next w:val="Normal"/>
    <w:link w:val="Nivel01Char"/>
    <w:autoRedefine/>
    <w:qFormat/>
    <w:rsid w:val="00424368"/>
    <w:pPr>
      <w:numPr>
        <w:numId w:val="8"/>
      </w:numPr>
      <w:tabs>
        <w:tab w:val="left" w:pos="567"/>
      </w:tabs>
      <w:suppressAutoHyphens w:val="0"/>
      <w:autoSpaceDN/>
      <w:spacing w:after="120" w:line="276" w:lineRule="auto"/>
      <w:ind w:left="0" w:firstLine="0"/>
      <w:jc w:val="both"/>
      <w:textAlignment w:val="auto"/>
    </w:pPr>
    <w:rPr>
      <w:rFonts w:ascii="Arial" w:eastAsiaTheme="minorEastAsia" w:hAnsi="Arial" w:cs="Arial"/>
      <w:b/>
      <w:bCs/>
      <w:color w:val="000000"/>
      <w:kern w:val="0"/>
      <w:sz w:val="20"/>
      <w:szCs w:val="20"/>
      <w:lang w:eastAsia="pt-BR" w:bidi="ar-SA"/>
    </w:rPr>
  </w:style>
  <w:style w:type="character" w:customStyle="1" w:styleId="Nivel2Char">
    <w:name w:val="Nivel 2 Char"/>
    <w:basedOn w:val="Fontepargpadro"/>
    <w:link w:val="Nivel2"/>
    <w:locked/>
    <w:rsid w:val="00B76A30"/>
    <w:rPr>
      <w:rFonts w:ascii="Arial" w:eastAsia="Arial" w:hAnsi="Arial" w:cs="Arial"/>
      <w:color w:val="000000"/>
      <w:lang w:eastAsia="pt-BR"/>
    </w:rPr>
  </w:style>
  <w:style w:type="paragraph" w:customStyle="1" w:styleId="Nivel2">
    <w:name w:val="Nivel 2"/>
    <w:basedOn w:val="Normal"/>
    <w:link w:val="Nivel2Char"/>
    <w:autoRedefine/>
    <w:qFormat/>
    <w:rsid w:val="00B76A30"/>
    <w:pPr>
      <w:numPr>
        <w:ilvl w:val="1"/>
        <w:numId w:val="1"/>
      </w:numPr>
      <w:suppressAutoHyphens w:val="0"/>
      <w:autoSpaceDN/>
      <w:spacing w:before="120" w:after="120" w:line="276" w:lineRule="auto"/>
      <w:ind w:left="0" w:firstLine="0"/>
      <w:jc w:val="both"/>
      <w:textAlignment w:val="auto"/>
    </w:pPr>
    <w:rPr>
      <w:rFonts w:ascii="Arial" w:eastAsia="Arial" w:hAnsi="Arial" w:cs="Arial"/>
      <w:color w:val="000000"/>
      <w:kern w:val="2"/>
      <w:sz w:val="22"/>
      <w:szCs w:val="22"/>
      <w:lang w:eastAsia="pt-BR" w:bidi="ar-SA"/>
      <w14:ligatures w14:val="standardContextual"/>
    </w:rPr>
  </w:style>
  <w:style w:type="paragraph" w:customStyle="1" w:styleId="Nivel3">
    <w:name w:val="Nivel 3"/>
    <w:basedOn w:val="Normal"/>
    <w:link w:val="Nivel3Char"/>
    <w:autoRedefine/>
    <w:qFormat/>
    <w:rsid w:val="00B76A30"/>
    <w:pPr>
      <w:numPr>
        <w:ilvl w:val="2"/>
        <w:numId w:val="1"/>
      </w:numPr>
      <w:suppressAutoHyphens w:val="0"/>
      <w:autoSpaceDN/>
      <w:spacing w:before="120" w:after="120" w:line="276" w:lineRule="auto"/>
      <w:ind w:left="284" w:firstLine="0"/>
      <w:jc w:val="both"/>
      <w:textAlignment w:val="auto"/>
    </w:pPr>
    <w:rPr>
      <w:rFonts w:ascii="Arial" w:eastAsiaTheme="minorEastAsia" w:hAnsi="Arial" w:cs="Arial"/>
      <w:color w:val="000000"/>
      <w:kern w:val="0"/>
      <w:sz w:val="20"/>
      <w:szCs w:val="20"/>
      <w:lang w:eastAsia="pt-BR" w:bidi="ar-SA"/>
    </w:rPr>
  </w:style>
  <w:style w:type="paragraph" w:customStyle="1" w:styleId="Nivel4">
    <w:name w:val="Nivel 4"/>
    <w:basedOn w:val="Nivel3"/>
    <w:autoRedefine/>
    <w:qFormat/>
    <w:rsid w:val="00B76A30"/>
    <w:pPr>
      <w:numPr>
        <w:ilvl w:val="3"/>
      </w:numPr>
      <w:ind w:left="567" w:firstLine="0"/>
    </w:pPr>
    <w:rPr>
      <w:color w:val="auto"/>
    </w:rPr>
  </w:style>
  <w:style w:type="paragraph" w:customStyle="1" w:styleId="Nivel5">
    <w:name w:val="Nivel 5"/>
    <w:basedOn w:val="Nivel4"/>
    <w:autoRedefine/>
    <w:qFormat/>
    <w:rsid w:val="00B76A30"/>
    <w:pPr>
      <w:numPr>
        <w:ilvl w:val="4"/>
      </w:numPr>
      <w:ind w:left="851" w:firstLine="0"/>
    </w:pPr>
  </w:style>
  <w:style w:type="character" w:customStyle="1" w:styleId="Ttulo1Char">
    <w:name w:val="Título 1 Char"/>
    <w:basedOn w:val="Fontepargpadro"/>
    <w:link w:val="Ttulo1"/>
    <w:uiPriority w:val="9"/>
    <w:rsid w:val="00B76A30"/>
    <w:rPr>
      <w:rFonts w:asciiTheme="majorHAnsi" w:eastAsiaTheme="majorEastAsia" w:hAnsiTheme="majorHAnsi" w:cs="Mangal"/>
      <w:color w:val="2F5496" w:themeColor="accent1" w:themeShade="BF"/>
      <w:kern w:val="3"/>
      <w:sz w:val="32"/>
      <w:szCs w:val="29"/>
      <w:lang w:eastAsia="zh-CN" w:bidi="hi-IN"/>
      <w14:ligatures w14:val="none"/>
    </w:rPr>
  </w:style>
  <w:style w:type="character" w:customStyle="1" w:styleId="Nvel2-RedChar">
    <w:name w:val="Nível 2 -Red Char"/>
    <w:basedOn w:val="Fontepargpadro"/>
    <w:link w:val="Nvel2-Red"/>
    <w:locked/>
    <w:rsid w:val="00D66075"/>
    <w:rPr>
      <w:rFonts w:ascii="Arial" w:eastAsia="Arial" w:hAnsi="Arial" w:cs="Arial"/>
      <w:i/>
      <w:iCs/>
      <w:color w:val="FF0000"/>
      <w:lang w:eastAsia="pt-BR"/>
    </w:rPr>
  </w:style>
  <w:style w:type="paragraph" w:customStyle="1" w:styleId="Nvel2-Red">
    <w:name w:val="Nível 2 -Red"/>
    <w:basedOn w:val="Nivel2"/>
    <w:link w:val="Nvel2-RedChar"/>
    <w:qFormat/>
    <w:rsid w:val="00D66075"/>
    <w:rPr>
      <w:i/>
      <w:iCs/>
      <w:color w:val="FF0000"/>
    </w:rPr>
  </w:style>
  <w:style w:type="character" w:customStyle="1" w:styleId="Nivel3Char">
    <w:name w:val="Nivel 3 Char"/>
    <w:basedOn w:val="Fontepargpadro"/>
    <w:link w:val="Nivel3"/>
    <w:locked/>
    <w:rsid w:val="007E0D41"/>
    <w:rPr>
      <w:rFonts w:ascii="Arial" w:eastAsiaTheme="minorEastAsia" w:hAnsi="Arial" w:cs="Arial"/>
      <w:color w:val="000000"/>
      <w:kern w:val="0"/>
      <w:sz w:val="20"/>
      <w:szCs w:val="20"/>
      <w:lang w:eastAsia="pt-BR"/>
      <w14:ligatures w14:val="none"/>
    </w:rPr>
  </w:style>
  <w:style w:type="paragraph" w:customStyle="1" w:styleId="Standard">
    <w:name w:val="Standard"/>
    <w:rsid w:val="00E11D50"/>
    <w:pPr>
      <w:suppressAutoHyphens/>
      <w:autoSpaceDN w:val="0"/>
      <w:spacing w:after="0" w:line="240" w:lineRule="auto"/>
      <w:textAlignment w:val="baseline"/>
    </w:pPr>
    <w:rPr>
      <w:rFonts w:ascii="Arial" w:eastAsia="Times New Roman" w:hAnsi="Arial" w:cs="Tahoma"/>
      <w:kern w:val="3"/>
      <w:sz w:val="20"/>
      <w:szCs w:val="24"/>
      <w:lang w:eastAsia="pt-BR"/>
      <w14:ligatures w14:val="none"/>
    </w:rPr>
  </w:style>
  <w:style w:type="numbering" w:customStyle="1" w:styleId="WWNum1">
    <w:name w:val="WWNum1"/>
    <w:basedOn w:val="Semlista"/>
    <w:rsid w:val="00E11D50"/>
    <w:pPr>
      <w:numPr>
        <w:numId w:val="6"/>
      </w:numPr>
    </w:pPr>
  </w:style>
  <w:style w:type="character" w:customStyle="1" w:styleId="Nvel1-SemNumPretoChar">
    <w:name w:val="Nível 1-Sem Num Preto Char"/>
    <w:basedOn w:val="Fontepargpadro"/>
    <w:link w:val="Nvel1-SemNumPreto"/>
    <w:locked/>
    <w:rsid w:val="00063F1B"/>
    <w:rPr>
      <w:rFonts w:ascii="Arial" w:eastAsiaTheme="majorEastAsia" w:hAnsi="Arial" w:cs="Arial"/>
      <w:b/>
      <w:bCs/>
      <w:lang w:eastAsia="zh-CN" w:bidi="hi-IN"/>
    </w:rPr>
  </w:style>
  <w:style w:type="paragraph" w:customStyle="1" w:styleId="Nvel1-SemNumPreto">
    <w:name w:val="Nível 1-Sem Num Preto"/>
    <w:basedOn w:val="Normal"/>
    <w:link w:val="Nvel1-SemNumPretoChar"/>
    <w:qFormat/>
    <w:rsid w:val="00063F1B"/>
    <w:pPr>
      <w:keepNext/>
      <w:keepLines/>
      <w:tabs>
        <w:tab w:val="left" w:pos="567"/>
      </w:tabs>
      <w:suppressAutoHyphens w:val="0"/>
      <w:autoSpaceDN/>
      <w:spacing w:before="240" w:after="120" w:line="276" w:lineRule="auto"/>
      <w:jc w:val="both"/>
      <w:textAlignment w:val="auto"/>
      <w:outlineLvl w:val="1"/>
    </w:pPr>
    <w:rPr>
      <w:rFonts w:ascii="Arial" w:eastAsiaTheme="majorEastAsia" w:hAnsi="Arial" w:cs="Arial"/>
      <w:b/>
      <w:bCs/>
      <w:kern w:val="2"/>
      <w:sz w:val="22"/>
      <w:szCs w:val="22"/>
      <w14:ligatures w14:val="standardContextual"/>
    </w:rPr>
  </w:style>
  <w:style w:type="character" w:customStyle="1" w:styleId="Nvel3-RChar">
    <w:name w:val="Nível 3-R Char"/>
    <w:basedOn w:val="Fontepargpadro"/>
    <w:link w:val="Nvel3-R"/>
    <w:locked/>
    <w:rsid w:val="00CA2E0A"/>
    <w:rPr>
      <w:rFonts w:ascii="Arial" w:hAnsi="Arial" w:cs="Arial"/>
      <w:i/>
      <w:iCs/>
      <w:lang w:eastAsia="pt-BR"/>
    </w:rPr>
  </w:style>
  <w:style w:type="paragraph" w:customStyle="1" w:styleId="Nvel3-R">
    <w:name w:val="Nível 3-R"/>
    <w:basedOn w:val="Nivel3"/>
    <w:link w:val="Nvel3-RChar"/>
    <w:autoRedefine/>
    <w:qFormat/>
    <w:rsid w:val="00CA2E0A"/>
    <w:rPr>
      <w:rFonts w:eastAsiaTheme="minorHAnsi"/>
      <w:i/>
      <w:iCs/>
      <w:color w:val="auto"/>
      <w:kern w:val="2"/>
      <w:sz w:val="22"/>
      <w:szCs w:val="22"/>
      <w14:ligatures w14:val="standardContextual"/>
    </w:rPr>
  </w:style>
  <w:style w:type="character" w:customStyle="1" w:styleId="Nvel4-RChar">
    <w:name w:val="Nível 4-R Char"/>
    <w:basedOn w:val="Fontepargpadro"/>
    <w:link w:val="Nvel4-R"/>
    <w:locked/>
    <w:rsid w:val="00AB1B43"/>
    <w:rPr>
      <w:rFonts w:ascii="Arial" w:hAnsi="Arial" w:cs="Arial"/>
      <w:i/>
      <w:iCs/>
      <w:color w:val="FF0000"/>
      <w:lang w:eastAsia="pt-BR"/>
    </w:rPr>
  </w:style>
  <w:style w:type="paragraph" w:customStyle="1" w:styleId="Nvel4-R">
    <w:name w:val="Nível 4-R"/>
    <w:basedOn w:val="Nivel4"/>
    <w:link w:val="Nvel4-RChar"/>
    <w:autoRedefine/>
    <w:qFormat/>
    <w:rsid w:val="00AB1B43"/>
    <w:rPr>
      <w:rFonts w:eastAsiaTheme="minorHAnsi"/>
      <w:i/>
      <w:iCs/>
      <w:color w:val="FF0000"/>
      <w:kern w:val="2"/>
      <w:sz w:val="22"/>
      <w:szCs w:val="22"/>
      <w14:ligatures w14:val="standardContextual"/>
    </w:rPr>
  </w:style>
  <w:style w:type="character" w:customStyle="1" w:styleId="normaltextrun">
    <w:name w:val="normaltextrun"/>
    <w:basedOn w:val="Fontepargpadro"/>
    <w:rsid w:val="00AB1B43"/>
  </w:style>
  <w:style w:type="character" w:customStyle="1" w:styleId="findhit">
    <w:name w:val="findhit"/>
    <w:basedOn w:val="Fontepargpadro"/>
    <w:rsid w:val="00AB1B43"/>
  </w:style>
  <w:style w:type="paragraph" w:styleId="PargrafodaLista">
    <w:name w:val="List Paragraph"/>
    <w:basedOn w:val="Normal"/>
    <w:uiPriority w:val="34"/>
    <w:qFormat/>
    <w:rsid w:val="00DE22BD"/>
    <w:pPr>
      <w:ind w:left="720"/>
      <w:contextualSpacing/>
    </w:pPr>
    <w:rPr>
      <w:rFonts w:cs="Mangal"/>
      <w:szCs w:val="21"/>
    </w:rPr>
  </w:style>
  <w:style w:type="numbering" w:customStyle="1" w:styleId="WWOutlineListStyle2">
    <w:name w:val="WW_OutlineListStyle_2"/>
    <w:basedOn w:val="Semlista"/>
    <w:rsid w:val="00D156B8"/>
    <w:pPr>
      <w:numPr>
        <w:numId w:val="10"/>
      </w:numPr>
    </w:pPr>
  </w:style>
  <w:style w:type="character" w:customStyle="1" w:styleId="Fontepargpadro1">
    <w:name w:val="Fonte parág. padrão1"/>
    <w:rsid w:val="00C175C3"/>
  </w:style>
  <w:style w:type="paragraph" w:styleId="SemEspaamento">
    <w:name w:val="No Spacing"/>
    <w:uiPriority w:val="1"/>
    <w:qFormat/>
    <w:rsid w:val="00C175C3"/>
    <w:pPr>
      <w:suppressAutoHyphens/>
      <w:spacing w:after="0" w:line="240" w:lineRule="auto"/>
      <w:textAlignment w:val="baseline"/>
    </w:pPr>
    <w:rPr>
      <w:rFonts w:ascii="Arial" w:eastAsia="Times New Roman" w:hAnsi="Arial" w:cs="Tahoma"/>
      <w:sz w:val="20"/>
      <w:szCs w:val="24"/>
      <w:lang w:eastAsia="zh-CN"/>
      <w14:ligatures w14:val="none"/>
    </w:rPr>
  </w:style>
  <w:style w:type="paragraph" w:styleId="NormalWeb">
    <w:name w:val="Normal (Web)"/>
    <w:basedOn w:val="Normal"/>
    <w:uiPriority w:val="99"/>
    <w:unhideWhenUsed/>
    <w:rsid w:val="00886F69"/>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0481">
      <w:bodyDiv w:val="1"/>
      <w:marLeft w:val="0"/>
      <w:marRight w:val="0"/>
      <w:marTop w:val="0"/>
      <w:marBottom w:val="0"/>
      <w:divBdr>
        <w:top w:val="none" w:sz="0" w:space="0" w:color="auto"/>
        <w:left w:val="none" w:sz="0" w:space="0" w:color="auto"/>
        <w:bottom w:val="none" w:sz="0" w:space="0" w:color="auto"/>
        <w:right w:val="none" w:sz="0" w:space="0" w:color="auto"/>
      </w:divBdr>
    </w:div>
    <w:div w:id="25254204">
      <w:bodyDiv w:val="1"/>
      <w:marLeft w:val="0"/>
      <w:marRight w:val="0"/>
      <w:marTop w:val="0"/>
      <w:marBottom w:val="0"/>
      <w:divBdr>
        <w:top w:val="none" w:sz="0" w:space="0" w:color="auto"/>
        <w:left w:val="none" w:sz="0" w:space="0" w:color="auto"/>
        <w:bottom w:val="none" w:sz="0" w:space="0" w:color="auto"/>
        <w:right w:val="none" w:sz="0" w:space="0" w:color="auto"/>
      </w:divBdr>
    </w:div>
    <w:div w:id="221912045">
      <w:bodyDiv w:val="1"/>
      <w:marLeft w:val="0"/>
      <w:marRight w:val="0"/>
      <w:marTop w:val="0"/>
      <w:marBottom w:val="0"/>
      <w:divBdr>
        <w:top w:val="none" w:sz="0" w:space="0" w:color="auto"/>
        <w:left w:val="none" w:sz="0" w:space="0" w:color="auto"/>
        <w:bottom w:val="none" w:sz="0" w:space="0" w:color="auto"/>
        <w:right w:val="none" w:sz="0" w:space="0" w:color="auto"/>
      </w:divBdr>
    </w:div>
    <w:div w:id="373968046">
      <w:bodyDiv w:val="1"/>
      <w:marLeft w:val="0"/>
      <w:marRight w:val="0"/>
      <w:marTop w:val="0"/>
      <w:marBottom w:val="0"/>
      <w:divBdr>
        <w:top w:val="none" w:sz="0" w:space="0" w:color="auto"/>
        <w:left w:val="none" w:sz="0" w:space="0" w:color="auto"/>
        <w:bottom w:val="none" w:sz="0" w:space="0" w:color="auto"/>
        <w:right w:val="none" w:sz="0" w:space="0" w:color="auto"/>
      </w:divBdr>
    </w:div>
    <w:div w:id="406342741">
      <w:bodyDiv w:val="1"/>
      <w:marLeft w:val="0"/>
      <w:marRight w:val="0"/>
      <w:marTop w:val="0"/>
      <w:marBottom w:val="0"/>
      <w:divBdr>
        <w:top w:val="none" w:sz="0" w:space="0" w:color="auto"/>
        <w:left w:val="none" w:sz="0" w:space="0" w:color="auto"/>
        <w:bottom w:val="none" w:sz="0" w:space="0" w:color="auto"/>
        <w:right w:val="none" w:sz="0" w:space="0" w:color="auto"/>
      </w:divBdr>
    </w:div>
    <w:div w:id="475148643">
      <w:bodyDiv w:val="1"/>
      <w:marLeft w:val="0"/>
      <w:marRight w:val="0"/>
      <w:marTop w:val="0"/>
      <w:marBottom w:val="0"/>
      <w:divBdr>
        <w:top w:val="none" w:sz="0" w:space="0" w:color="auto"/>
        <w:left w:val="none" w:sz="0" w:space="0" w:color="auto"/>
        <w:bottom w:val="none" w:sz="0" w:space="0" w:color="auto"/>
        <w:right w:val="none" w:sz="0" w:space="0" w:color="auto"/>
      </w:divBdr>
    </w:div>
    <w:div w:id="495151973">
      <w:bodyDiv w:val="1"/>
      <w:marLeft w:val="0"/>
      <w:marRight w:val="0"/>
      <w:marTop w:val="0"/>
      <w:marBottom w:val="0"/>
      <w:divBdr>
        <w:top w:val="none" w:sz="0" w:space="0" w:color="auto"/>
        <w:left w:val="none" w:sz="0" w:space="0" w:color="auto"/>
        <w:bottom w:val="none" w:sz="0" w:space="0" w:color="auto"/>
        <w:right w:val="none" w:sz="0" w:space="0" w:color="auto"/>
      </w:divBdr>
    </w:div>
    <w:div w:id="626282762">
      <w:bodyDiv w:val="1"/>
      <w:marLeft w:val="0"/>
      <w:marRight w:val="0"/>
      <w:marTop w:val="0"/>
      <w:marBottom w:val="0"/>
      <w:divBdr>
        <w:top w:val="none" w:sz="0" w:space="0" w:color="auto"/>
        <w:left w:val="none" w:sz="0" w:space="0" w:color="auto"/>
        <w:bottom w:val="none" w:sz="0" w:space="0" w:color="auto"/>
        <w:right w:val="none" w:sz="0" w:space="0" w:color="auto"/>
      </w:divBdr>
    </w:div>
    <w:div w:id="635524924">
      <w:bodyDiv w:val="1"/>
      <w:marLeft w:val="0"/>
      <w:marRight w:val="0"/>
      <w:marTop w:val="0"/>
      <w:marBottom w:val="0"/>
      <w:divBdr>
        <w:top w:val="none" w:sz="0" w:space="0" w:color="auto"/>
        <w:left w:val="none" w:sz="0" w:space="0" w:color="auto"/>
        <w:bottom w:val="none" w:sz="0" w:space="0" w:color="auto"/>
        <w:right w:val="none" w:sz="0" w:space="0" w:color="auto"/>
      </w:divBdr>
    </w:div>
    <w:div w:id="670640754">
      <w:bodyDiv w:val="1"/>
      <w:marLeft w:val="0"/>
      <w:marRight w:val="0"/>
      <w:marTop w:val="0"/>
      <w:marBottom w:val="0"/>
      <w:divBdr>
        <w:top w:val="none" w:sz="0" w:space="0" w:color="auto"/>
        <w:left w:val="none" w:sz="0" w:space="0" w:color="auto"/>
        <w:bottom w:val="none" w:sz="0" w:space="0" w:color="auto"/>
        <w:right w:val="none" w:sz="0" w:space="0" w:color="auto"/>
      </w:divBdr>
    </w:div>
    <w:div w:id="671421644">
      <w:bodyDiv w:val="1"/>
      <w:marLeft w:val="0"/>
      <w:marRight w:val="0"/>
      <w:marTop w:val="0"/>
      <w:marBottom w:val="0"/>
      <w:divBdr>
        <w:top w:val="none" w:sz="0" w:space="0" w:color="auto"/>
        <w:left w:val="none" w:sz="0" w:space="0" w:color="auto"/>
        <w:bottom w:val="none" w:sz="0" w:space="0" w:color="auto"/>
        <w:right w:val="none" w:sz="0" w:space="0" w:color="auto"/>
      </w:divBdr>
    </w:div>
    <w:div w:id="723484637">
      <w:bodyDiv w:val="1"/>
      <w:marLeft w:val="0"/>
      <w:marRight w:val="0"/>
      <w:marTop w:val="0"/>
      <w:marBottom w:val="0"/>
      <w:divBdr>
        <w:top w:val="none" w:sz="0" w:space="0" w:color="auto"/>
        <w:left w:val="none" w:sz="0" w:space="0" w:color="auto"/>
        <w:bottom w:val="none" w:sz="0" w:space="0" w:color="auto"/>
        <w:right w:val="none" w:sz="0" w:space="0" w:color="auto"/>
      </w:divBdr>
    </w:div>
    <w:div w:id="748649192">
      <w:bodyDiv w:val="1"/>
      <w:marLeft w:val="0"/>
      <w:marRight w:val="0"/>
      <w:marTop w:val="0"/>
      <w:marBottom w:val="0"/>
      <w:divBdr>
        <w:top w:val="none" w:sz="0" w:space="0" w:color="auto"/>
        <w:left w:val="none" w:sz="0" w:space="0" w:color="auto"/>
        <w:bottom w:val="none" w:sz="0" w:space="0" w:color="auto"/>
        <w:right w:val="none" w:sz="0" w:space="0" w:color="auto"/>
      </w:divBdr>
    </w:div>
    <w:div w:id="779102650">
      <w:bodyDiv w:val="1"/>
      <w:marLeft w:val="0"/>
      <w:marRight w:val="0"/>
      <w:marTop w:val="0"/>
      <w:marBottom w:val="0"/>
      <w:divBdr>
        <w:top w:val="none" w:sz="0" w:space="0" w:color="auto"/>
        <w:left w:val="none" w:sz="0" w:space="0" w:color="auto"/>
        <w:bottom w:val="none" w:sz="0" w:space="0" w:color="auto"/>
        <w:right w:val="none" w:sz="0" w:space="0" w:color="auto"/>
      </w:divBdr>
    </w:div>
    <w:div w:id="781996841">
      <w:bodyDiv w:val="1"/>
      <w:marLeft w:val="0"/>
      <w:marRight w:val="0"/>
      <w:marTop w:val="0"/>
      <w:marBottom w:val="0"/>
      <w:divBdr>
        <w:top w:val="none" w:sz="0" w:space="0" w:color="auto"/>
        <w:left w:val="none" w:sz="0" w:space="0" w:color="auto"/>
        <w:bottom w:val="none" w:sz="0" w:space="0" w:color="auto"/>
        <w:right w:val="none" w:sz="0" w:space="0" w:color="auto"/>
      </w:divBdr>
    </w:div>
    <w:div w:id="898980855">
      <w:bodyDiv w:val="1"/>
      <w:marLeft w:val="0"/>
      <w:marRight w:val="0"/>
      <w:marTop w:val="0"/>
      <w:marBottom w:val="0"/>
      <w:divBdr>
        <w:top w:val="none" w:sz="0" w:space="0" w:color="auto"/>
        <w:left w:val="none" w:sz="0" w:space="0" w:color="auto"/>
        <w:bottom w:val="none" w:sz="0" w:space="0" w:color="auto"/>
        <w:right w:val="none" w:sz="0" w:space="0" w:color="auto"/>
      </w:divBdr>
    </w:div>
    <w:div w:id="932709016">
      <w:bodyDiv w:val="1"/>
      <w:marLeft w:val="0"/>
      <w:marRight w:val="0"/>
      <w:marTop w:val="0"/>
      <w:marBottom w:val="0"/>
      <w:divBdr>
        <w:top w:val="none" w:sz="0" w:space="0" w:color="auto"/>
        <w:left w:val="none" w:sz="0" w:space="0" w:color="auto"/>
        <w:bottom w:val="none" w:sz="0" w:space="0" w:color="auto"/>
        <w:right w:val="none" w:sz="0" w:space="0" w:color="auto"/>
      </w:divBdr>
    </w:div>
    <w:div w:id="997659221">
      <w:bodyDiv w:val="1"/>
      <w:marLeft w:val="0"/>
      <w:marRight w:val="0"/>
      <w:marTop w:val="0"/>
      <w:marBottom w:val="0"/>
      <w:divBdr>
        <w:top w:val="none" w:sz="0" w:space="0" w:color="auto"/>
        <w:left w:val="none" w:sz="0" w:space="0" w:color="auto"/>
        <w:bottom w:val="none" w:sz="0" w:space="0" w:color="auto"/>
        <w:right w:val="none" w:sz="0" w:space="0" w:color="auto"/>
      </w:divBdr>
    </w:div>
    <w:div w:id="1016888282">
      <w:bodyDiv w:val="1"/>
      <w:marLeft w:val="0"/>
      <w:marRight w:val="0"/>
      <w:marTop w:val="0"/>
      <w:marBottom w:val="0"/>
      <w:divBdr>
        <w:top w:val="none" w:sz="0" w:space="0" w:color="auto"/>
        <w:left w:val="none" w:sz="0" w:space="0" w:color="auto"/>
        <w:bottom w:val="none" w:sz="0" w:space="0" w:color="auto"/>
        <w:right w:val="none" w:sz="0" w:space="0" w:color="auto"/>
      </w:divBdr>
    </w:div>
    <w:div w:id="1031569147">
      <w:bodyDiv w:val="1"/>
      <w:marLeft w:val="0"/>
      <w:marRight w:val="0"/>
      <w:marTop w:val="0"/>
      <w:marBottom w:val="0"/>
      <w:divBdr>
        <w:top w:val="none" w:sz="0" w:space="0" w:color="auto"/>
        <w:left w:val="none" w:sz="0" w:space="0" w:color="auto"/>
        <w:bottom w:val="none" w:sz="0" w:space="0" w:color="auto"/>
        <w:right w:val="none" w:sz="0" w:space="0" w:color="auto"/>
      </w:divBdr>
    </w:div>
    <w:div w:id="1176656006">
      <w:bodyDiv w:val="1"/>
      <w:marLeft w:val="0"/>
      <w:marRight w:val="0"/>
      <w:marTop w:val="0"/>
      <w:marBottom w:val="0"/>
      <w:divBdr>
        <w:top w:val="none" w:sz="0" w:space="0" w:color="auto"/>
        <w:left w:val="none" w:sz="0" w:space="0" w:color="auto"/>
        <w:bottom w:val="none" w:sz="0" w:space="0" w:color="auto"/>
        <w:right w:val="none" w:sz="0" w:space="0" w:color="auto"/>
      </w:divBdr>
    </w:div>
    <w:div w:id="1193306752">
      <w:bodyDiv w:val="1"/>
      <w:marLeft w:val="0"/>
      <w:marRight w:val="0"/>
      <w:marTop w:val="0"/>
      <w:marBottom w:val="0"/>
      <w:divBdr>
        <w:top w:val="none" w:sz="0" w:space="0" w:color="auto"/>
        <w:left w:val="none" w:sz="0" w:space="0" w:color="auto"/>
        <w:bottom w:val="none" w:sz="0" w:space="0" w:color="auto"/>
        <w:right w:val="none" w:sz="0" w:space="0" w:color="auto"/>
      </w:divBdr>
    </w:div>
    <w:div w:id="1237589033">
      <w:bodyDiv w:val="1"/>
      <w:marLeft w:val="0"/>
      <w:marRight w:val="0"/>
      <w:marTop w:val="0"/>
      <w:marBottom w:val="0"/>
      <w:divBdr>
        <w:top w:val="none" w:sz="0" w:space="0" w:color="auto"/>
        <w:left w:val="none" w:sz="0" w:space="0" w:color="auto"/>
        <w:bottom w:val="none" w:sz="0" w:space="0" w:color="auto"/>
        <w:right w:val="none" w:sz="0" w:space="0" w:color="auto"/>
      </w:divBdr>
    </w:div>
    <w:div w:id="1326476064">
      <w:bodyDiv w:val="1"/>
      <w:marLeft w:val="0"/>
      <w:marRight w:val="0"/>
      <w:marTop w:val="0"/>
      <w:marBottom w:val="0"/>
      <w:divBdr>
        <w:top w:val="none" w:sz="0" w:space="0" w:color="auto"/>
        <w:left w:val="none" w:sz="0" w:space="0" w:color="auto"/>
        <w:bottom w:val="none" w:sz="0" w:space="0" w:color="auto"/>
        <w:right w:val="none" w:sz="0" w:space="0" w:color="auto"/>
      </w:divBdr>
    </w:div>
    <w:div w:id="1437597927">
      <w:bodyDiv w:val="1"/>
      <w:marLeft w:val="0"/>
      <w:marRight w:val="0"/>
      <w:marTop w:val="0"/>
      <w:marBottom w:val="0"/>
      <w:divBdr>
        <w:top w:val="none" w:sz="0" w:space="0" w:color="auto"/>
        <w:left w:val="none" w:sz="0" w:space="0" w:color="auto"/>
        <w:bottom w:val="none" w:sz="0" w:space="0" w:color="auto"/>
        <w:right w:val="none" w:sz="0" w:space="0" w:color="auto"/>
      </w:divBdr>
    </w:div>
    <w:div w:id="1492987979">
      <w:bodyDiv w:val="1"/>
      <w:marLeft w:val="0"/>
      <w:marRight w:val="0"/>
      <w:marTop w:val="0"/>
      <w:marBottom w:val="0"/>
      <w:divBdr>
        <w:top w:val="none" w:sz="0" w:space="0" w:color="auto"/>
        <w:left w:val="none" w:sz="0" w:space="0" w:color="auto"/>
        <w:bottom w:val="none" w:sz="0" w:space="0" w:color="auto"/>
        <w:right w:val="none" w:sz="0" w:space="0" w:color="auto"/>
      </w:divBdr>
    </w:div>
    <w:div w:id="1493176802">
      <w:bodyDiv w:val="1"/>
      <w:marLeft w:val="0"/>
      <w:marRight w:val="0"/>
      <w:marTop w:val="0"/>
      <w:marBottom w:val="0"/>
      <w:divBdr>
        <w:top w:val="none" w:sz="0" w:space="0" w:color="auto"/>
        <w:left w:val="none" w:sz="0" w:space="0" w:color="auto"/>
        <w:bottom w:val="none" w:sz="0" w:space="0" w:color="auto"/>
        <w:right w:val="none" w:sz="0" w:space="0" w:color="auto"/>
      </w:divBdr>
    </w:div>
    <w:div w:id="1551107635">
      <w:bodyDiv w:val="1"/>
      <w:marLeft w:val="0"/>
      <w:marRight w:val="0"/>
      <w:marTop w:val="0"/>
      <w:marBottom w:val="0"/>
      <w:divBdr>
        <w:top w:val="none" w:sz="0" w:space="0" w:color="auto"/>
        <w:left w:val="none" w:sz="0" w:space="0" w:color="auto"/>
        <w:bottom w:val="none" w:sz="0" w:space="0" w:color="auto"/>
        <w:right w:val="none" w:sz="0" w:space="0" w:color="auto"/>
      </w:divBdr>
    </w:div>
    <w:div w:id="1615677471">
      <w:bodyDiv w:val="1"/>
      <w:marLeft w:val="0"/>
      <w:marRight w:val="0"/>
      <w:marTop w:val="0"/>
      <w:marBottom w:val="0"/>
      <w:divBdr>
        <w:top w:val="none" w:sz="0" w:space="0" w:color="auto"/>
        <w:left w:val="none" w:sz="0" w:space="0" w:color="auto"/>
        <w:bottom w:val="none" w:sz="0" w:space="0" w:color="auto"/>
        <w:right w:val="none" w:sz="0" w:space="0" w:color="auto"/>
      </w:divBdr>
    </w:div>
    <w:div w:id="1637448028">
      <w:bodyDiv w:val="1"/>
      <w:marLeft w:val="0"/>
      <w:marRight w:val="0"/>
      <w:marTop w:val="0"/>
      <w:marBottom w:val="0"/>
      <w:divBdr>
        <w:top w:val="none" w:sz="0" w:space="0" w:color="auto"/>
        <w:left w:val="none" w:sz="0" w:space="0" w:color="auto"/>
        <w:bottom w:val="none" w:sz="0" w:space="0" w:color="auto"/>
        <w:right w:val="none" w:sz="0" w:space="0" w:color="auto"/>
      </w:divBdr>
    </w:div>
    <w:div w:id="1661692997">
      <w:bodyDiv w:val="1"/>
      <w:marLeft w:val="0"/>
      <w:marRight w:val="0"/>
      <w:marTop w:val="0"/>
      <w:marBottom w:val="0"/>
      <w:divBdr>
        <w:top w:val="none" w:sz="0" w:space="0" w:color="auto"/>
        <w:left w:val="none" w:sz="0" w:space="0" w:color="auto"/>
        <w:bottom w:val="none" w:sz="0" w:space="0" w:color="auto"/>
        <w:right w:val="none" w:sz="0" w:space="0" w:color="auto"/>
      </w:divBdr>
    </w:div>
    <w:div w:id="1681540110">
      <w:bodyDiv w:val="1"/>
      <w:marLeft w:val="0"/>
      <w:marRight w:val="0"/>
      <w:marTop w:val="0"/>
      <w:marBottom w:val="0"/>
      <w:divBdr>
        <w:top w:val="none" w:sz="0" w:space="0" w:color="auto"/>
        <w:left w:val="none" w:sz="0" w:space="0" w:color="auto"/>
        <w:bottom w:val="none" w:sz="0" w:space="0" w:color="auto"/>
        <w:right w:val="none" w:sz="0" w:space="0" w:color="auto"/>
      </w:divBdr>
    </w:div>
    <w:div w:id="1750080504">
      <w:bodyDiv w:val="1"/>
      <w:marLeft w:val="0"/>
      <w:marRight w:val="0"/>
      <w:marTop w:val="0"/>
      <w:marBottom w:val="0"/>
      <w:divBdr>
        <w:top w:val="none" w:sz="0" w:space="0" w:color="auto"/>
        <w:left w:val="none" w:sz="0" w:space="0" w:color="auto"/>
        <w:bottom w:val="none" w:sz="0" w:space="0" w:color="auto"/>
        <w:right w:val="none" w:sz="0" w:space="0" w:color="auto"/>
      </w:divBdr>
    </w:div>
    <w:div w:id="1784114395">
      <w:bodyDiv w:val="1"/>
      <w:marLeft w:val="0"/>
      <w:marRight w:val="0"/>
      <w:marTop w:val="0"/>
      <w:marBottom w:val="0"/>
      <w:divBdr>
        <w:top w:val="none" w:sz="0" w:space="0" w:color="auto"/>
        <w:left w:val="none" w:sz="0" w:space="0" w:color="auto"/>
        <w:bottom w:val="none" w:sz="0" w:space="0" w:color="auto"/>
        <w:right w:val="none" w:sz="0" w:space="0" w:color="auto"/>
      </w:divBdr>
    </w:div>
    <w:div w:id="1900046950">
      <w:bodyDiv w:val="1"/>
      <w:marLeft w:val="0"/>
      <w:marRight w:val="0"/>
      <w:marTop w:val="0"/>
      <w:marBottom w:val="0"/>
      <w:divBdr>
        <w:top w:val="none" w:sz="0" w:space="0" w:color="auto"/>
        <w:left w:val="none" w:sz="0" w:space="0" w:color="auto"/>
        <w:bottom w:val="none" w:sz="0" w:space="0" w:color="auto"/>
        <w:right w:val="none" w:sz="0" w:space="0" w:color="auto"/>
      </w:divBdr>
    </w:div>
    <w:div w:id="1923181289">
      <w:bodyDiv w:val="1"/>
      <w:marLeft w:val="0"/>
      <w:marRight w:val="0"/>
      <w:marTop w:val="0"/>
      <w:marBottom w:val="0"/>
      <w:divBdr>
        <w:top w:val="none" w:sz="0" w:space="0" w:color="auto"/>
        <w:left w:val="none" w:sz="0" w:space="0" w:color="auto"/>
        <w:bottom w:val="none" w:sz="0" w:space="0" w:color="auto"/>
        <w:right w:val="none" w:sz="0" w:space="0" w:color="auto"/>
      </w:divBdr>
    </w:div>
    <w:div w:id="2017727072">
      <w:bodyDiv w:val="1"/>
      <w:marLeft w:val="0"/>
      <w:marRight w:val="0"/>
      <w:marTop w:val="0"/>
      <w:marBottom w:val="0"/>
      <w:divBdr>
        <w:top w:val="none" w:sz="0" w:space="0" w:color="auto"/>
        <w:left w:val="none" w:sz="0" w:space="0" w:color="auto"/>
        <w:bottom w:val="none" w:sz="0" w:space="0" w:color="auto"/>
        <w:right w:val="none" w:sz="0" w:space="0" w:color="auto"/>
      </w:divBdr>
    </w:div>
    <w:div w:id="2049992480">
      <w:bodyDiv w:val="1"/>
      <w:marLeft w:val="0"/>
      <w:marRight w:val="0"/>
      <w:marTop w:val="0"/>
      <w:marBottom w:val="0"/>
      <w:divBdr>
        <w:top w:val="none" w:sz="0" w:space="0" w:color="auto"/>
        <w:left w:val="none" w:sz="0" w:space="0" w:color="auto"/>
        <w:bottom w:val="none" w:sz="0" w:space="0" w:color="auto"/>
        <w:right w:val="none" w:sz="0" w:space="0" w:color="auto"/>
      </w:divBdr>
    </w:div>
    <w:div w:id="2075472262">
      <w:bodyDiv w:val="1"/>
      <w:marLeft w:val="0"/>
      <w:marRight w:val="0"/>
      <w:marTop w:val="0"/>
      <w:marBottom w:val="0"/>
      <w:divBdr>
        <w:top w:val="none" w:sz="0" w:space="0" w:color="auto"/>
        <w:left w:val="none" w:sz="0" w:space="0" w:color="auto"/>
        <w:bottom w:val="none" w:sz="0" w:space="0" w:color="auto"/>
        <w:right w:val="none" w:sz="0" w:space="0" w:color="auto"/>
      </w:divBdr>
    </w:div>
    <w:div w:id="2101681653">
      <w:bodyDiv w:val="1"/>
      <w:marLeft w:val="0"/>
      <w:marRight w:val="0"/>
      <w:marTop w:val="0"/>
      <w:marBottom w:val="0"/>
      <w:divBdr>
        <w:top w:val="none" w:sz="0" w:space="0" w:color="auto"/>
        <w:left w:val="none" w:sz="0" w:space="0" w:color="auto"/>
        <w:bottom w:val="none" w:sz="0" w:space="0" w:color="auto"/>
        <w:right w:val="none" w:sz="0" w:space="0" w:color="auto"/>
      </w:divBdr>
    </w:div>
    <w:div w:id="2110541964">
      <w:bodyDiv w:val="1"/>
      <w:marLeft w:val="0"/>
      <w:marRight w:val="0"/>
      <w:marTop w:val="0"/>
      <w:marBottom w:val="0"/>
      <w:divBdr>
        <w:top w:val="none" w:sz="0" w:space="0" w:color="auto"/>
        <w:left w:val="none" w:sz="0" w:space="0" w:color="auto"/>
        <w:bottom w:val="none" w:sz="0" w:space="0" w:color="auto"/>
        <w:right w:val="none" w:sz="0" w:space="0" w:color="auto"/>
      </w:divBdr>
    </w:div>
    <w:div w:id="2111004566">
      <w:bodyDiv w:val="1"/>
      <w:marLeft w:val="0"/>
      <w:marRight w:val="0"/>
      <w:marTop w:val="0"/>
      <w:marBottom w:val="0"/>
      <w:divBdr>
        <w:top w:val="none" w:sz="0" w:space="0" w:color="auto"/>
        <w:left w:val="none" w:sz="0" w:space="0" w:color="auto"/>
        <w:bottom w:val="none" w:sz="0" w:space="0" w:color="auto"/>
        <w:right w:val="none" w:sz="0" w:space="0" w:color="auto"/>
      </w:divBdr>
    </w:div>
    <w:div w:id="2126923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_ato2019-2022/2022/Decreto/D11246.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gov.br/empresas-e-negocios/pt-br/empreendedor" TargetMode="External"/><Relationship Id="rId39" Type="http://schemas.openxmlformats.org/officeDocument/2006/relationships/theme" Target="theme/theme1.xml"/><Relationship Id="rId21" Type="http://schemas.openxmlformats.org/officeDocument/2006/relationships/hyperlink" Target="https://in.gov.br/en/web/dou/-/instrucao-normativa-seges/me-n-77-de-4-de-novembro-de-2022-441681061" TargetMode="External"/><Relationship Id="rId34" Type="http://schemas.openxmlformats.org/officeDocument/2006/relationships/hyperlink" Target="https://www.planalto.gov.br/ccivil_03/leis/l5764.htm" TargetMode="Externa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s://www.planalto.gov.br/ccivil_03/_ato2019-2022/2022/Decreto/D11246.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AGU/Pareceres/2019-2022/PRC-JL-01-2020.htm" TargetMode="External"/><Relationship Id="rId33" Type="http://schemas.openxmlformats.org/officeDocument/2006/relationships/hyperlink" Target="https://www.planalto.gov.br/ccivil_03/leis/l5764.htm"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planalto.gov.br/ccivil_03/_ato2019-2022/2022/Decreto/D11246.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9-2022/2021/decreto/d10880.htm"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www.planalto.gov.br/ccivil_03/_ato2019-2022/2022/Decreto/D11246.htm" TargetMode="External"/><Relationship Id="rId24" Type="http://schemas.openxmlformats.org/officeDocument/2006/relationships/hyperlink" Target="https://www.planalto.gov.br/ccivil_03/leis/l8429.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https://www.planalto.gov.br/ccivil_03/_ato2019-2022/2022/Decreto/D11246.htm" TargetMode="External"/><Relationship Id="rId23" Type="http://schemas.openxmlformats.org/officeDocument/2006/relationships/hyperlink" Target="https://www.gov.br/compras/pt-br/acesso-a-informacao/legislacao/instrucoes-normativas/instrucao-normativa-no-53-de-8-de-julho-de-2020" TargetMode="External"/><Relationship Id="rId28" Type="http://schemas.openxmlformats.org/officeDocument/2006/relationships/hyperlink" Target="https://www.planalto.gov.br/ccivil_03/leis/l5764.htm" TargetMode="External"/><Relationship Id="rId36" Type="http://schemas.openxmlformats.org/officeDocument/2006/relationships/hyperlink" Target="https://www.planalto.gov.br/ccivil_03/leis/l5764.htm" TargetMode="External"/><Relationship Id="rId10" Type="http://schemas.openxmlformats.org/officeDocument/2006/relationships/hyperlink" Target="https://www.planalto.gov.br/ccivil_03/_ato2019-2022/2022/Decreto/D11246.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gov.br/compras/pt-br/acesso-a-informacao/legislacao/instrucoes-normativas/instrucao-normativa-seges-me-no-116-de-21-de-dezembro-de-2021"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_ato2019-2022/2022/Decreto/D11246.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gov.br/economia/pt-br/assuntos/drei/legislacao/arquivos/legislacoes-federais/indrei772020.pdf" TargetMode="External"/><Relationship Id="rId30" Type="http://schemas.openxmlformats.org/officeDocument/2006/relationships/hyperlink" Target="https://www.gov.br/trabalho-e-previdencia/pt-br/servicos/empregador/programa-de-alimentacao-do-trabalhador-pat/arquivos-legislacao/instrucoes-normativas/pat_in_971_2009.pdf" TargetMode="External"/><Relationship Id="rId35" Type="http://schemas.openxmlformats.org/officeDocument/2006/relationships/hyperlink" Target="https://www.planalto.gov.br/ccivil_03/leis/l5764.htm" TargetMode="External"/><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7B8C5B-A3A1-4D66-B789-1C2F2ADDA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13</Pages>
  <Words>5242</Words>
  <Characters>28308</Characters>
  <Application>Microsoft Office Word</Application>
  <DocSecurity>0</DocSecurity>
  <Lines>235</Lines>
  <Paragraphs>66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carvalho</dc:creator>
  <cp:keywords/>
  <dc:description/>
  <cp:lastModifiedBy>Yan Lopes</cp:lastModifiedBy>
  <cp:revision>7</cp:revision>
  <cp:lastPrinted>2024-04-29T18:58:00Z</cp:lastPrinted>
  <dcterms:created xsi:type="dcterms:W3CDTF">2024-04-26T13:15:00Z</dcterms:created>
  <dcterms:modified xsi:type="dcterms:W3CDTF">2024-04-29T19:16:00Z</dcterms:modified>
</cp:coreProperties>
</file>